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544" w:rsidRPr="00DE0164" w:rsidRDefault="00B35544" w:rsidP="00B35544">
      <w:pPr>
        <w:jc w:val="right"/>
        <w:rPr>
          <w:rFonts w:cs="Arial"/>
          <w:b/>
          <w:i/>
          <w:sz w:val="24"/>
        </w:rPr>
      </w:pPr>
      <w:bookmarkStart w:id="0" w:name="_GoBack"/>
      <w:bookmarkEnd w:id="0"/>
    </w:p>
    <w:tbl>
      <w:tblPr>
        <w:tblpPr w:leftFromText="180" w:rightFromText="180" w:vertAnchor="text" w:horzAnchor="margin" w:tblpXSpec="right" w:tblpY="-315"/>
        <w:tblW w:w="0" w:type="auto"/>
        <w:tblLook w:val="04A0" w:firstRow="1" w:lastRow="0" w:firstColumn="1" w:lastColumn="0" w:noHBand="0" w:noVBand="1"/>
      </w:tblPr>
      <w:tblGrid>
        <w:gridCol w:w="1888"/>
      </w:tblGrid>
      <w:tr w:rsidR="00B35544" w:rsidRPr="00DE0164" w:rsidTr="00A064DA">
        <w:trPr>
          <w:trHeight w:val="1566"/>
        </w:trPr>
        <w:tc>
          <w:tcPr>
            <w:tcW w:w="1774" w:type="dxa"/>
            <w:vAlign w:val="center"/>
            <w:hideMark/>
          </w:tcPr>
          <w:p w:rsidR="00B35544" w:rsidRPr="00DE0164" w:rsidRDefault="00A064DA" w:rsidP="00B676B3">
            <w:pPr>
              <w:ind w:left="142"/>
              <w:jc w:val="center"/>
              <w:rPr>
                <w:szCs w:val="28"/>
              </w:rPr>
            </w:pPr>
            <w:r w:rsidRPr="00A064DA">
              <w:rPr>
                <w:noProof/>
                <w:szCs w:val="28"/>
              </w:rPr>
              <w:drawing>
                <wp:inline distT="0" distB="0" distL="0" distR="0">
                  <wp:extent cx="949348" cy="1157955"/>
                  <wp:effectExtent l="19050" t="0" r="3152"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950948" cy="1159907"/>
                          </a:xfrm>
                          <a:prstGeom prst="rect">
                            <a:avLst/>
                          </a:prstGeom>
                          <a:noFill/>
                          <a:ln w="9525">
                            <a:noFill/>
                            <a:miter lim="800000"/>
                            <a:headEnd/>
                            <a:tailEnd/>
                          </a:ln>
                        </pic:spPr>
                      </pic:pic>
                    </a:graphicData>
                  </a:graphic>
                </wp:inline>
              </w:drawing>
            </w:r>
          </w:p>
        </w:tc>
      </w:tr>
    </w:tbl>
    <w:p w:rsidR="00B35544" w:rsidRPr="00DE0164" w:rsidRDefault="00B35544" w:rsidP="00B35544">
      <w:pPr>
        <w:jc w:val="center"/>
        <w:rPr>
          <w:b/>
          <w:szCs w:val="28"/>
        </w:rPr>
      </w:pPr>
    </w:p>
    <w:p w:rsidR="00B35544" w:rsidRPr="00DE0164" w:rsidRDefault="00B35544" w:rsidP="00B35544">
      <w:pPr>
        <w:jc w:val="center"/>
        <w:rPr>
          <w:b/>
          <w:szCs w:val="28"/>
        </w:rPr>
      </w:pPr>
    </w:p>
    <w:p w:rsidR="00B35544" w:rsidRPr="00DE0164" w:rsidRDefault="00B35544" w:rsidP="00B35544">
      <w:pPr>
        <w:jc w:val="center"/>
        <w:rPr>
          <w:b/>
          <w:szCs w:val="28"/>
        </w:rPr>
      </w:pPr>
    </w:p>
    <w:p w:rsidR="00B35544" w:rsidRPr="00DE0164" w:rsidRDefault="00B35544" w:rsidP="00B35544">
      <w:pPr>
        <w:jc w:val="center"/>
        <w:rPr>
          <w:b/>
          <w:sz w:val="24"/>
          <w:szCs w:val="24"/>
        </w:rPr>
      </w:pPr>
    </w:p>
    <w:p w:rsidR="00B35544" w:rsidRPr="00B35544" w:rsidRDefault="007C21A8" w:rsidP="00B35544">
      <w:pPr>
        <w:jc w:val="center"/>
        <w:rPr>
          <w:b/>
          <w:sz w:val="24"/>
          <w:szCs w:val="24"/>
          <w:lang w:val="en-US"/>
        </w:rPr>
      </w:pPr>
      <w:r>
        <w:rPr>
          <w:b/>
          <w:sz w:val="24"/>
          <w:szCs w:val="24"/>
          <w:lang w:val="en-US"/>
        </w:rPr>
        <w:t xml:space="preserve">                </w:t>
      </w:r>
      <w:r w:rsidR="00B35544">
        <w:rPr>
          <w:b/>
          <w:sz w:val="24"/>
          <w:szCs w:val="24"/>
          <w:lang w:val="en-US"/>
        </w:rPr>
        <w:t>CV</w:t>
      </w:r>
    </w:p>
    <w:p w:rsidR="00B35544" w:rsidRPr="00DE0164" w:rsidRDefault="00B35544" w:rsidP="00B35544">
      <w:pPr>
        <w:jc w:val="center"/>
        <w:rPr>
          <w:b/>
          <w:sz w:val="24"/>
          <w:szCs w:val="24"/>
        </w:rPr>
      </w:pPr>
    </w:p>
    <w:p w:rsidR="00B35544" w:rsidRPr="00ED04CF" w:rsidRDefault="00A064DA" w:rsidP="00B35544">
      <w:pPr>
        <w:ind w:left="2835"/>
        <w:rPr>
          <w:b/>
          <w:sz w:val="24"/>
          <w:szCs w:val="24"/>
        </w:rPr>
      </w:pPr>
      <w:proofErr w:type="spellStart"/>
      <w:r w:rsidRPr="00ED04CF">
        <w:rPr>
          <w:b/>
          <w:sz w:val="24"/>
          <w:szCs w:val="24"/>
          <w:lang w:val="en-US"/>
        </w:rPr>
        <w:t>Abenov</w:t>
      </w:r>
      <w:proofErr w:type="spellEnd"/>
      <w:r w:rsidRPr="00ED04CF">
        <w:rPr>
          <w:b/>
          <w:sz w:val="24"/>
          <w:szCs w:val="24"/>
          <w:lang w:val="en-US"/>
        </w:rPr>
        <w:t xml:space="preserve"> </w:t>
      </w:r>
      <w:proofErr w:type="spellStart"/>
      <w:r w:rsidRPr="00ED04CF">
        <w:rPr>
          <w:b/>
          <w:sz w:val="24"/>
          <w:szCs w:val="24"/>
          <w:lang w:val="en-US"/>
        </w:rPr>
        <w:t>Zhalgas</w:t>
      </w:r>
      <w:proofErr w:type="spellEnd"/>
      <w:r w:rsidRPr="00ED04CF">
        <w:rPr>
          <w:b/>
          <w:sz w:val="24"/>
          <w:szCs w:val="24"/>
          <w:lang w:val="en-US"/>
        </w:rPr>
        <w:t xml:space="preserve"> </w:t>
      </w:r>
      <w:proofErr w:type="spellStart"/>
      <w:r w:rsidRPr="00ED04CF">
        <w:rPr>
          <w:b/>
          <w:sz w:val="24"/>
          <w:szCs w:val="24"/>
          <w:lang w:val="en-US"/>
        </w:rPr>
        <w:t>Seilkhanuli</w:t>
      </w:r>
      <w:proofErr w:type="spellEnd"/>
      <w:r w:rsidR="00B35544" w:rsidRPr="00ED04CF">
        <w:rPr>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6"/>
        <w:gridCol w:w="5835"/>
      </w:tblGrid>
      <w:tr w:rsidR="00B35544" w:rsidRPr="00DE0164" w:rsidTr="007C21A8">
        <w:trPr>
          <w:trHeight w:val="350"/>
        </w:trPr>
        <w:tc>
          <w:tcPr>
            <w:tcW w:w="3736" w:type="dxa"/>
          </w:tcPr>
          <w:p w:rsidR="00B35544" w:rsidRPr="00B35544" w:rsidRDefault="00B35544" w:rsidP="00B676B3">
            <w:pPr>
              <w:rPr>
                <w:b/>
                <w:sz w:val="24"/>
                <w:szCs w:val="24"/>
                <w:lang w:val="en-US"/>
              </w:rPr>
            </w:pPr>
            <w:r>
              <w:rPr>
                <w:b/>
                <w:sz w:val="24"/>
                <w:szCs w:val="24"/>
                <w:lang w:val="en-US"/>
              </w:rPr>
              <w:t>Date of birth</w:t>
            </w:r>
          </w:p>
        </w:tc>
        <w:tc>
          <w:tcPr>
            <w:tcW w:w="5835" w:type="dxa"/>
          </w:tcPr>
          <w:p w:rsidR="00B35544" w:rsidRPr="00ED04CF" w:rsidRDefault="00A064DA" w:rsidP="007C21A8">
            <w:pPr>
              <w:rPr>
                <w:sz w:val="24"/>
                <w:szCs w:val="24"/>
                <w:lang w:val="kk-KZ"/>
              </w:rPr>
            </w:pPr>
            <w:r w:rsidRPr="00ED04CF">
              <w:rPr>
                <w:sz w:val="24"/>
                <w:szCs w:val="24"/>
                <w:lang w:val="kk-KZ"/>
              </w:rPr>
              <w:t>20.02.1996</w:t>
            </w:r>
          </w:p>
        </w:tc>
      </w:tr>
      <w:tr w:rsidR="00B35544" w:rsidRPr="00DE0164" w:rsidTr="007C21A8">
        <w:trPr>
          <w:trHeight w:val="299"/>
        </w:trPr>
        <w:tc>
          <w:tcPr>
            <w:tcW w:w="3736" w:type="dxa"/>
          </w:tcPr>
          <w:p w:rsidR="00B35544" w:rsidRPr="00DE0164" w:rsidRDefault="00B35544" w:rsidP="00B676B3">
            <w:pPr>
              <w:rPr>
                <w:b/>
                <w:sz w:val="24"/>
                <w:szCs w:val="24"/>
              </w:rPr>
            </w:pPr>
            <w:proofErr w:type="spellStart"/>
            <w:r w:rsidRPr="00B35544">
              <w:rPr>
                <w:b/>
                <w:sz w:val="24"/>
                <w:szCs w:val="24"/>
              </w:rPr>
              <w:t>Nationality</w:t>
            </w:r>
            <w:proofErr w:type="spellEnd"/>
          </w:p>
        </w:tc>
        <w:tc>
          <w:tcPr>
            <w:tcW w:w="5835" w:type="dxa"/>
          </w:tcPr>
          <w:p w:rsidR="00B35544" w:rsidRPr="00ED04CF" w:rsidRDefault="00A064DA" w:rsidP="007C21A8">
            <w:pPr>
              <w:rPr>
                <w:sz w:val="24"/>
                <w:szCs w:val="24"/>
                <w:lang w:val="kk-KZ"/>
              </w:rPr>
            </w:pPr>
            <w:r w:rsidRPr="00ED04CF">
              <w:rPr>
                <w:sz w:val="24"/>
                <w:szCs w:val="24"/>
                <w:lang w:val="kk-KZ"/>
              </w:rPr>
              <w:t>kazakh</w:t>
            </w:r>
          </w:p>
        </w:tc>
      </w:tr>
      <w:tr w:rsidR="00B35544" w:rsidRPr="002C6316" w:rsidTr="007C21A8">
        <w:trPr>
          <w:trHeight w:val="373"/>
        </w:trPr>
        <w:tc>
          <w:tcPr>
            <w:tcW w:w="3736"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5835" w:type="dxa"/>
          </w:tcPr>
          <w:p w:rsidR="00A064DA" w:rsidRPr="00ED04CF" w:rsidRDefault="00A064DA" w:rsidP="006B0DE3">
            <w:pPr>
              <w:rPr>
                <w:sz w:val="24"/>
                <w:szCs w:val="24"/>
                <w:lang w:val="en-US"/>
              </w:rPr>
            </w:pPr>
            <w:r w:rsidRPr="00ED04CF">
              <w:rPr>
                <w:sz w:val="24"/>
                <w:szCs w:val="24"/>
                <w:lang w:val="kk-KZ"/>
              </w:rPr>
              <w:t>Almaty region, Taldykorgan, st. Kabylisa-Zhyrau No. 56</w:t>
            </w:r>
          </w:p>
          <w:p w:rsidR="006B0DE3" w:rsidRPr="00ED04CF" w:rsidRDefault="006B0DE3" w:rsidP="006B0DE3">
            <w:pPr>
              <w:rPr>
                <w:sz w:val="24"/>
                <w:szCs w:val="24"/>
                <w:lang w:val="en-US"/>
              </w:rPr>
            </w:pPr>
            <w:r w:rsidRPr="00ED04CF">
              <w:rPr>
                <w:sz w:val="24"/>
                <w:szCs w:val="24"/>
                <w:lang w:val="en-US"/>
              </w:rPr>
              <w:t>+7 775-053-02-75</w:t>
            </w:r>
          </w:p>
          <w:p w:rsidR="00B35544" w:rsidRPr="00ED04CF" w:rsidRDefault="00B35544" w:rsidP="006B0DE3">
            <w:pPr>
              <w:rPr>
                <w:sz w:val="24"/>
                <w:szCs w:val="24"/>
                <w:lang w:val="kk-KZ"/>
              </w:rPr>
            </w:pPr>
          </w:p>
        </w:tc>
      </w:tr>
      <w:tr w:rsidR="00B35544" w:rsidRPr="00DE0164" w:rsidTr="007C21A8">
        <w:trPr>
          <w:trHeight w:val="266"/>
        </w:trPr>
        <w:tc>
          <w:tcPr>
            <w:tcW w:w="3736" w:type="dxa"/>
          </w:tcPr>
          <w:p w:rsidR="00B35544" w:rsidRPr="00B35544" w:rsidRDefault="00B35544" w:rsidP="00B676B3">
            <w:pPr>
              <w:rPr>
                <w:b/>
                <w:sz w:val="24"/>
                <w:szCs w:val="24"/>
                <w:lang w:val="en-US"/>
              </w:rPr>
            </w:pPr>
            <w:r>
              <w:rPr>
                <w:b/>
                <w:sz w:val="24"/>
                <w:szCs w:val="24"/>
                <w:lang w:val="en-US"/>
              </w:rPr>
              <w:t>Marital status</w:t>
            </w:r>
          </w:p>
        </w:tc>
        <w:tc>
          <w:tcPr>
            <w:tcW w:w="5835" w:type="dxa"/>
          </w:tcPr>
          <w:p w:rsidR="00A064DA" w:rsidRPr="00ED04CF" w:rsidRDefault="00A064DA" w:rsidP="006B0DE3">
            <w:pPr>
              <w:rPr>
                <w:sz w:val="24"/>
                <w:szCs w:val="24"/>
                <w:lang w:val="kk-KZ"/>
              </w:rPr>
            </w:pPr>
            <w:r w:rsidRPr="00ED04CF">
              <w:rPr>
                <w:sz w:val="24"/>
                <w:szCs w:val="24"/>
                <w:lang w:val="kk-KZ"/>
              </w:rPr>
              <w:t>single</w:t>
            </w:r>
          </w:p>
          <w:p w:rsidR="00B35544" w:rsidRPr="00ED04CF" w:rsidRDefault="00B35544" w:rsidP="006B0DE3">
            <w:pPr>
              <w:rPr>
                <w:sz w:val="24"/>
                <w:szCs w:val="24"/>
                <w:lang w:val="kk-KZ"/>
              </w:rPr>
            </w:pPr>
          </w:p>
        </w:tc>
      </w:tr>
      <w:tr w:rsidR="00B35544" w:rsidRPr="00DE0164" w:rsidTr="007C21A8">
        <w:trPr>
          <w:trHeight w:val="213"/>
        </w:trPr>
        <w:tc>
          <w:tcPr>
            <w:tcW w:w="9571"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431CA9" w:rsidTr="007C21A8">
        <w:trPr>
          <w:trHeight w:val="162"/>
        </w:trPr>
        <w:tc>
          <w:tcPr>
            <w:tcW w:w="9571" w:type="dxa"/>
            <w:gridSpan w:val="2"/>
          </w:tcPr>
          <w:p w:rsidR="00A064DA" w:rsidRPr="00ED04CF" w:rsidRDefault="00A064DA" w:rsidP="006B0DE3">
            <w:pPr>
              <w:rPr>
                <w:sz w:val="24"/>
                <w:szCs w:val="24"/>
                <w:lang w:val="kk-KZ"/>
              </w:rPr>
            </w:pPr>
            <w:r w:rsidRPr="00ED04CF">
              <w:rPr>
                <w:sz w:val="24"/>
                <w:szCs w:val="24"/>
                <w:lang w:val="kk-KZ"/>
              </w:rPr>
              <w:t>Acquisition of a certain social status, the acquisition of certain material goods, including moral ones, such as job satisfaction, confidence in one's need and usefulness for society, obtaining real opportunities for career growth and advancement, achieving a social calling (as a rule, with obtaining possible written and oral, official and unofficial confirmation letters).</w:t>
            </w:r>
          </w:p>
          <w:p w:rsidR="00B35544" w:rsidRPr="00A064DA" w:rsidRDefault="00B35544" w:rsidP="00B676B3">
            <w:pPr>
              <w:rPr>
                <w:b/>
                <w:bCs/>
                <w:sz w:val="24"/>
                <w:szCs w:val="24"/>
                <w:lang w:val="en-US"/>
              </w:rPr>
            </w:pPr>
          </w:p>
        </w:tc>
      </w:tr>
      <w:tr w:rsidR="00B35544" w:rsidRPr="00DE0164" w:rsidTr="007C21A8">
        <w:trPr>
          <w:trHeight w:val="265"/>
        </w:trPr>
        <w:tc>
          <w:tcPr>
            <w:tcW w:w="9571"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A064DA" w:rsidTr="007C21A8">
        <w:trPr>
          <w:trHeight w:val="356"/>
        </w:trPr>
        <w:tc>
          <w:tcPr>
            <w:tcW w:w="3736" w:type="dxa"/>
          </w:tcPr>
          <w:p w:rsidR="00B35544" w:rsidRPr="00ED04CF" w:rsidRDefault="006B0DE3" w:rsidP="006B0DE3">
            <w:pPr>
              <w:rPr>
                <w:sz w:val="24"/>
                <w:szCs w:val="24"/>
                <w:lang w:val="kk-KZ"/>
              </w:rPr>
            </w:pPr>
            <w:r w:rsidRPr="00ED04CF">
              <w:rPr>
                <w:sz w:val="24"/>
                <w:szCs w:val="24"/>
                <w:lang w:val="kk-KZ"/>
              </w:rPr>
              <w:t>2014</w:t>
            </w:r>
          </w:p>
          <w:p w:rsidR="006B0DE3" w:rsidRPr="00ED04CF" w:rsidRDefault="006B0DE3" w:rsidP="006B0DE3">
            <w:pPr>
              <w:rPr>
                <w:sz w:val="24"/>
                <w:szCs w:val="24"/>
                <w:lang w:val="en-US"/>
              </w:rPr>
            </w:pPr>
          </w:p>
          <w:p w:rsidR="006B0DE3" w:rsidRPr="00ED04CF" w:rsidRDefault="006B0DE3" w:rsidP="006B0DE3">
            <w:pPr>
              <w:rPr>
                <w:sz w:val="24"/>
                <w:szCs w:val="24"/>
                <w:lang w:val="en-US"/>
              </w:rPr>
            </w:pPr>
          </w:p>
          <w:p w:rsidR="006B0DE3" w:rsidRPr="00ED04CF" w:rsidRDefault="006B0DE3" w:rsidP="006B0DE3">
            <w:pPr>
              <w:rPr>
                <w:sz w:val="24"/>
                <w:szCs w:val="24"/>
                <w:lang w:val="en-US"/>
              </w:rPr>
            </w:pPr>
          </w:p>
          <w:p w:rsidR="006B0DE3" w:rsidRPr="00ED04CF" w:rsidRDefault="006B0DE3" w:rsidP="006B0DE3">
            <w:pPr>
              <w:rPr>
                <w:sz w:val="24"/>
                <w:szCs w:val="24"/>
                <w:lang w:val="en-US"/>
              </w:rPr>
            </w:pPr>
          </w:p>
          <w:p w:rsidR="006B0DE3" w:rsidRPr="00ED04CF" w:rsidRDefault="006B0DE3" w:rsidP="006B0DE3">
            <w:pPr>
              <w:rPr>
                <w:sz w:val="24"/>
                <w:szCs w:val="24"/>
                <w:lang w:val="en-US"/>
              </w:rPr>
            </w:pPr>
          </w:p>
          <w:p w:rsidR="006B0DE3" w:rsidRPr="00ED04CF" w:rsidRDefault="006B0DE3" w:rsidP="006B0DE3">
            <w:pPr>
              <w:rPr>
                <w:i/>
                <w:sz w:val="24"/>
                <w:szCs w:val="24"/>
                <w:lang w:val="en-US"/>
              </w:rPr>
            </w:pPr>
            <w:r w:rsidRPr="00ED04CF">
              <w:rPr>
                <w:sz w:val="24"/>
                <w:szCs w:val="24"/>
                <w:lang w:val="kk-KZ"/>
              </w:rPr>
              <w:t>2018</w:t>
            </w:r>
          </w:p>
        </w:tc>
        <w:tc>
          <w:tcPr>
            <w:tcW w:w="5835" w:type="dxa"/>
          </w:tcPr>
          <w:p w:rsidR="00A064DA" w:rsidRPr="00ED04CF" w:rsidRDefault="00A064DA" w:rsidP="006B0DE3">
            <w:pPr>
              <w:rPr>
                <w:b/>
                <w:sz w:val="24"/>
                <w:szCs w:val="24"/>
                <w:lang w:val="kk-KZ"/>
              </w:rPr>
            </w:pPr>
            <w:r w:rsidRPr="00ED04CF">
              <w:rPr>
                <w:b/>
                <w:sz w:val="24"/>
                <w:szCs w:val="24"/>
                <w:lang w:val="kk-KZ"/>
              </w:rPr>
              <w:t>Kazakh Academy of Transport and Communications named after M. Tynyshpayev, Almaty</w:t>
            </w:r>
          </w:p>
          <w:p w:rsidR="00A064DA" w:rsidRPr="00ED04CF" w:rsidRDefault="00A064DA" w:rsidP="006B0DE3">
            <w:pPr>
              <w:rPr>
                <w:sz w:val="24"/>
                <w:szCs w:val="24"/>
                <w:lang w:val="kk-KZ"/>
              </w:rPr>
            </w:pPr>
            <w:r w:rsidRPr="00ED04CF">
              <w:rPr>
                <w:sz w:val="24"/>
                <w:szCs w:val="24"/>
                <w:lang w:val="kk-KZ"/>
              </w:rPr>
              <w:t xml:space="preserve">Electronics and </w:t>
            </w:r>
            <w:r w:rsidRPr="00ED04CF">
              <w:rPr>
                <w:b/>
                <w:sz w:val="24"/>
                <w:szCs w:val="24"/>
                <w:lang w:val="kk-KZ"/>
              </w:rPr>
              <w:t>telecommunications</w:t>
            </w:r>
            <w:r w:rsidRPr="00ED04CF">
              <w:rPr>
                <w:sz w:val="24"/>
                <w:szCs w:val="24"/>
                <w:lang w:val="kk-KZ"/>
              </w:rPr>
              <w:t>, Electronics and communications)</w:t>
            </w:r>
          </w:p>
          <w:p w:rsidR="00B35544" w:rsidRPr="00ED04CF" w:rsidRDefault="00B35544" w:rsidP="00A064DA">
            <w:pPr>
              <w:rPr>
                <w:sz w:val="24"/>
                <w:szCs w:val="24"/>
                <w:lang w:val="kk-KZ"/>
              </w:rPr>
            </w:pPr>
          </w:p>
          <w:p w:rsidR="00A064DA" w:rsidRPr="00ED04CF" w:rsidRDefault="00A064DA" w:rsidP="006B0DE3">
            <w:pPr>
              <w:rPr>
                <w:b/>
                <w:sz w:val="24"/>
                <w:szCs w:val="24"/>
                <w:lang w:val="en-US"/>
              </w:rPr>
            </w:pPr>
            <w:r w:rsidRPr="00ED04CF">
              <w:rPr>
                <w:b/>
                <w:sz w:val="24"/>
                <w:szCs w:val="24"/>
                <w:lang w:val="kk-KZ"/>
              </w:rPr>
              <w:t>"International Eastern European Institute"</w:t>
            </w:r>
            <w:r w:rsidR="006B0DE3" w:rsidRPr="00ED04CF">
              <w:rPr>
                <w:b/>
                <w:sz w:val="24"/>
                <w:szCs w:val="24"/>
                <w:lang w:val="kk-KZ"/>
              </w:rPr>
              <w:t xml:space="preserve"> </w:t>
            </w:r>
            <w:r w:rsidR="006B0DE3" w:rsidRPr="00ED04CF">
              <w:rPr>
                <w:b/>
                <w:sz w:val="24"/>
                <w:szCs w:val="24"/>
                <w:lang w:val="en-US"/>
              </w:rPr>
              <w:t xml:space="preserve">Russian Federation Izhevsk city. </w:t>
            </w:r>
          </w:p>
          <w:p w:rsidR="00A064DA" w:rsidRPr="00ED04CF" w:rsidRDefault="006B0DE3" w:rsidP="00A064DA">
            <w:pPr>
              <w:rPr>
                <w:sz w:val="24"/>
                <w:szCs w:val="24"/>
                <w:lang w:val="en-US"/>
              </w:rPr>
            </w:pPr>
            <w:r w:rsidRPr="00ED04CF">
              <w:rPr>
                <w:sz w:val="24"/>
                <w:szCs w:val="24"/>
                <w:lang w:val="kk-KZ"/>
              </w:rPr>
              <w:br/>
              <w:t>Information technology, Information security</w:t>
            </w:r>
          </w:p>
          <w:p w:rsidR="007C21A8" w:rsidRPr="00ED04CF" w:rsidRDefault="007C21A8" w:rsidP="00A064DA">
            <w:pPr>
              <w:rPr>
                <w:i/>
                <w:sz w:val="24"/>
                <w:szCs w:val="24"/>
                <w:lang w:val="en-US"/>
              </w:rPr>
            </w:pPr>
          </w:p>
        </w:tc>
      </w:tr>
      <w:tr w:rsidR="00B35544" w:rsidRPr="006B0DE3" w:rsidTr="007C21A8">
        <w:trPr>
          <w:trHeight w:val="761"/>
        </w:trPr>
        <w:tc>
          <w:tcPr>
            <w:tcW w:w="9571" w:type="dxa"/>
            <w:gridSpan w:val="2"/>
          </w:tcPr>
          <w:p w:rsidR="00B35544" w:rsidRDefault="00B35544" w:rsidP="00B676B3">
            <w:pPr>
              <w:jc w:val="center"/>
              <w:rPr>
                <w:b/>
                <w:sz w:val="24"/>
                <w:szCs w:val="24"/>
                <w:lang w:val="en-US"/>
              </w:rPr>
            </w:pPr>
            <w:r w:rsidRPr="006B0DE3">
              <w:rPr>
                <w:b/>
                <w:sz w:val="24"/>
                <w:szCs w:val="24"/>
                <w:lang w:val="en-US"/>
              </w:rPr>
              <w:t>WORK EXPERIENCE</w:t>
            </w:r>
          </w:p>
          <w:p w:rsidR="007C21A8" w:rsidRPr="006B0DE3" w:rsidRDefault="007C21A8" w:rsidP="00B676B3">
            <w:pPr>
              <w:jc w:val="center"/>
              <w:rPr>
                <w:b/>
                <w:sz w:val="24"/>
                <w:szCs w:val="24"/>
                <w:lang w:val="en-US"/>
              </w:rPr>
            </w:pPr>
          </w:p>
          <w:p w:rsidR="006B0DE3" w:rsidRPr="00ED04CF" w:rsidRDefault="006B0DE3" w:rsidP="006B0DE3">
            <w:pPr>
              <w:rPr>
                <w:b/>
                <w:sz w:val="24"/>
                <w:szCs w:val="24"/>
                <w:lang w:val="en-US"/>
              </w:rPr>
            </w:pPr>
            <w:r w:rsidRPr="00ED04CF">
              <w:rPr>
                <w:b/>
                <w:sz w:val="24"/>
                <w:szCs w:val="24"/>
                <w:lang w:val="kk-KZ"/>
              </w:rPr>
              <w:t>R</w:t>
            </w:r>
            <w:proofErr w:type="spellStart"/>
            <w:r w:rsidRPr="00ED04CF">
              <w:rPr>
                <w:b/>
                <w:sz w:val="24"/>
                <w:szCs w:val="24"/>
                <w:lang w:val="en-US"/>
              </w:rPr>
              <w:t>egional</w:t>
            </w:r>
            <w:proofErr w:type="spellEnd"/>
            <w:r w:rsidRPr="00ED04CF">
              <w:rPr>
                <w:b/>
                <w:sz w:val="24"/>
                <w:szCs w:val="24"/>
                <w:lang w:val="kk-KZ"/>
              </w:rPr>
              <w:t xml:space="preserve"> A</w:t>
            </w:r>
            <w:proofErr w:type="spellStart"/>
            <w:r w:rsidRPr="00ED04CF">
              <w:rPr>
                <w:b/>
                <w:sz w:val="24"/>
                <w:szCs w:val="24"/>
                <w:lang w:val="en-US"/>
              </w:rPr>
              <w:t>ntituberculosis</w:t>
            </w:r>
            <w:proofErr w:type="spellEnd"/>
            <w:r w:rsidRPr="00ED04CF">
              <w:rPr>
                <w:b/>
                <w:sz w:val="24"/>
                <w:szCs w:val="24"/>
                <w:lang w:val="kk-KZ"/>
              </w:rPr>
              <w:t xml:space="preserve"> D</w:t>
            </w:r>
            <w:proofErr w:type="spellStart"/>
            <w:r w:rsidRPr="00ED04CF">
              <w:rPr>
                <w:b/>
                <w:sz w:val="24"/>
                <w:szCs w:val="24"/>
                <w:lang w:val="en-US"/>
              </w:rPr>
              <w:t>ispensary</w:t>
            </w:r>
            <w:proofErr w:type="spellEnd"/>
            <w:r w:rsidRPr="00ED04CF">
              <w:rPr>
                <w:b/>
                <w:sz w:val="24"/>
                <w:szCs w:val="24"/>
                <w:lang w:val="kk-KZ"/>
              </w:rPr>
              <w:t xml:space="preserve"> I</w:t>
            </w:r>
            <w:r w:rsidRPr="00ED04CF">
              <w:rPr>
                <w:b/>
                <w:sz w:val="24"/>
                <w:szCs w:val="24"/>
                <w:lang w:val="en-US"/>
              </w:rPr>
              <w:t>n</w:t>
            </w:r>
            <w:r w:rsidRPr="00ED04CF">
              <w:rPr>
                <w:b/>
                <w:sz w:val="24"/>
                <w:szCs w:val="24"/>
                <w:lang w:val="kk-KZ"/>
              </w:rPr>
              <w:t xml:space="preserve"> T</w:t>
            </w:r>
            <w:proofErr w:type="spellStart"/>
            <w:r w:rsidRPr="00ED04CF">
              <w:rPr>
                <w:b/>
                <w:sz w:val="24"/>
                <w:szCs w:val="24"/>
                <w:lang w:val="en-US"/>
              </w:rPr>
              <w:t>aldykorgan</w:t>
            </w:r>
            <w:proofErr w:type="spellEnd"/>
            <w:r w:rsidRPr="00ED04CF">
              <w:rPr>
                <w:b/>
                <w:sz w:val="24"/>
                <w:szCs w:val="24"/>
                <w:lang w:val="kk-KZ"/>
              </w:rPr>
              <w:t xml:space="preserve"> State Department of Health</w:t>
            </w:r>
            <w:r w:rsidRPr="00ED04CF">
              <w:rPr>
                <w:b/>
                <w:sz w:val="24"/>
                <w:szCs w:val="24"/>
                <w:lang w:val="en-US"/>
              </w:rPr>
              <w:t xml:space="preserve"> 2015 – 2016</w:t>
            </w:r>
          </w:p>
          <w:p w:rsidR="006B0DE3" w:rsidRPr="00ED04CF" w:rsidRDefault="006B0DE3" w:rsidP="006B0DE3">
            <w:pPr>
              <w:rPr>
                <w:sz w:val="24"/>
                <w:szCs w:val="24"/>
                <w:lang w:val="kk-KZ"/>
              </w:rPr>
            </w:pPr>
            <w:r w:rsidRPr="00ED04CF">
              <w:rPr>
                <w:sz w:val="24"/>
                <w:szCs w:val="24"/>
                <w:lang w:val="kk-KZ"/>
              </w:rPr>
              <w:t>Republican database operator</w:t>
            </w:r>
          </w:p>
          <w:p w:rsidR="006B0DE3" w:rsidRPr="00ED04CF" w:rsidRDefault="006B0DE3" w:rsidP="006B0DE3">
            <w:pPr>
              <w:rPr>
                <w:b/>
                <w:sz w:val="24"/>
                <w:szCs w:val="24"/>
                <w:lang w:val="en-US"/>
              </w:rPr>
            </w:pPr>
          </w:p>
          <w:p w:rsidR="006B0DE3" w:rsidRPr="00ED04CF" w:rsidRDefault="006B0DE3" w:rsidP="006B0DE3">
            <w:pPr>
              <w:rPr>
                <w:b/>
                <w:sz w:val="24"/>
                <w:szCs w:val="24"/>
                <w:lang w:val="en-US"/>
              </w:rPr>
            </w:pPr>
            <w:r w:rsidRPr="00ED04CF">
              <w:rPr>
                <w:b/>
                <w:sz w:val="24"/>
                <w:szCs w:val="24"/>
                <w:lang w:val="en-US"/>
              </w:rPr>
              <w:t>Joint Stock Company "</w:t>
            </w:r>
            <w:proofErr w:type="spellStart"/>
            <w:r w:rsidRPr="00ED04CF">
              <w:rPr>
                <w:b/>
                <w:sz w:val="24"/>
                <w:szCs w:val="24"/>
                <w:lang w:val="en-US"/>
              </w:rPr>
              <w:t>KazTransOil</w:t>
            </w:r>
            <w:proofErr w:type="spellEnd"/>
            <w:r w:rsidRPr="00ED04CF">
              <w:rPr>
                <w:b/>
                <w:sz w:val="24"/>
                <w:szCs w:val="24"/>
                <w:lang w:val="en-US"/>
              </w:rPr>
              <w:t xml:space="preserve">", </w:t>
            </w:r>
            <w:proofErr w:type="spellStart"/>
            <w:r w:rsidRPr="00ED04CF">
              <w:rPr>
                <w:b/>
                <w:sz w:val="24"/>
                <w:szCs w:val="24"/>
                <w:lang w:val="en-US"/>
              </w:rPr>
              <w:t>Zhezkazgan</w:t>
            </w:r>
            <w:proofErr w:type="spellEnd"/>
            <w:r w:rsidRPr="00ED04CF">
              <w:rPr>
                <w:b/>
                <w:sz w:val="24"/>
                <w:szCs w:val="24"/>
                <w:lang w:val="en-US"/>
              </w:rPr>
              <w:t xml:space="preserve"> city 2016-2017</w:t>
            </w:r>
          </w:p>
          <w:p w:rsidR="006B0DE3" w:rsidRPr="00ED04CF" w:rsidRDefault="006B0DE3" w:rsidP="006B0DE3">
            <w:pPr>
              <w:rPr>
                <w:sz w:val="24"/>
                <w:szCs w:val="24"/>
                <w:lang w:val="en-US"/>
              </w:rPr>
            </w:pPr>
            <w:r w:rsidRPr="00ED04CF">
              <w:rPr>
                <w:sz w:val="24"/>
                <w:szCs w:val="24"/>
                <w:lang w:val="kk-KZ"/>
              </w:rPr>
              <w:t>Engineer of Control Measuring Instruments and Automation of the Oil Refinery "Borsengir"</w:t>
            </w:r>
          </w:p>
          <w:p w:rsidR="007C21A8" w:rsidRPr="00ED04CF" w:rsidRDefault="007C21A8" w:rsidP="006B0DE3">
            <w:pPr>
              <w:rPr>
                <w:sz w:val="24"/>
                <w:szCs w:val="24"/>
                <w:lang w:val="en-US"/>
              </w:rPr>
            </w:pPr>
          </w:p>
          <w:p w:rsidR="007C21A8" w:rsidRPr="00ED04CF" w:rsidRDefault="007C21A8" w:rsidP="006B0DE3">
            <w:pPr>
              <w:rPr>
                <w:b/>
                <w:sz w:val="24"/>
                <w:szCs w:val="24"/>
                <w:lang w:val="en-US"/>
              </w:rPr>
            </w:pPr>
            <w:r w:rsidRPr="00ED04CF">
              <w:rPr>
                <w:b/>
                <w:sz w:val="24"/>
                <w:szCs w:val="24"/>
                <w:lang w:val="en-US"/>
              </w:rPr>
              <w:t>"Center for Analysis Investigation of Cyber ​​Attacks" Special Information Service of the National Security Committee of the Republic of Kazakhstan "</w:t>
            </w:r>
            <w:proofErr w:type="spellStart"/>
            <w:r w:rsidRPr="00ED04CF">
              <w:rPr>
                <w:b/>
                <w:sz w:val="24"/>
                <w:szCs w:val="24"/>
                <w:lang w:val="en-US"/>
              </w:rPr>
              <w:t>Nur</w:t>
            </w:r>
            <w:proofErr w:type="spellEnd"/>
            <w:r w:rsidRPr="00ED04CF">
              <w:rPr>
                <w:b/>
                <w:sz w:val="24"/>
                <w:szCs w:val="24"/>
                <w:lang w:val="en-US"/>
              </w:rPr>
              <w:t>-Sultan 2017-2018</w:t>
            </w:r>
          </w:p>
          <w:p w:rsidR="007C21A8" w:rsidRPr="00ED04CF" w:rsidRDefault="007C21A8" w:rsidP="007C21A8">
            <w:pPr>
              <w:rPr>
                <w:sz w:val="24"/>
                <w:szCs w:val="24"/>
                <w:lang w:val="kk-KZ"/>
              </w:rPr>
            </w:pPr>
            <w:r w:rsidRPr="00ED04CF">
              <w:rPr>
                <w:sz w:val="24"/>
                <w:szCs w:val="24"/>
                <w:lang w:val="kk-KZ"/>
              </w:rPr>
              <w:t>Information security specialist in the department SOC</w:t>
            </w:r>
          </w:p>
          <w:p w:rsidR="007C21A8" w:rsidRPr="00ED04CF" w:rsidRDefault="007C21A8" w:rsidP="006B0DE3">
            <w:pPr>
              <w:rPr>
                <w:b/>
                <w:sz w:val="24"/>
                <w:szCs w:val="24"/>
                <w:lang w:val="en-US"/>
              </w:rPr>
            </w:pPr>
          </w:p>
          <w:p w:rsidR="006B0DE3" w:rsidRPr="00ED04CF" w:rsidRDefault="006B0DE3" w:rsidP="006B0DE3">
            <w:pPr>
              <w:rPr>
                <w:sz w:val="24"/>
                <w:szCs w:val="24"/>
                <w:lang w:val="en-US"/>
              </w:rPr>
            </w:pPr>
          </w:p>
          <w:p w:rsidR="006B0DE3" w:rsidRPr="00ED04CF" w:rsidRDefault="006B0DE3" w:rsidP="006B0DE3">
            <w:pPr>
              <w:rPr>
                <w:b/>
                <w:sz w:val="24"/>
                <w:szCs w:val="24"/>
                <w:lang w:val="en-US"/>
              </w:rPr>
            </w:pPr>
            <w:r w:rsidRPr="00ED04CF">
              <w:rPr>
                <w:b/>
                <w:sz w:val="24"/>
                <w:szCs w:val="24"/>
                <w:lang w:val="en-US"/>
              </w:rPr>
              <w:t>Almaty Regional Branch Republican State Enterprise on the right of economic introduction "Republican Center for Electronic Health" of the Ministry of Health of the Republic of Kazakhstan 2018-2021.</w:t>
            </w:r>
          </w:p>
          <w:p w:rsidR="006B0DE3" w:rsidRPr="00ED04CF" w:rsidRDefault="006B0DE3" w:rsidP="006B0DE3">
            <w:pPr>
              <w:rPr>
                <w:color w:val="202124"/>
                <w:sz w:val="24"/>
                <w:szCs w:val="24"/>
              </w:rPr>
            </w:pPr>
            <w:r w:rsidRPr="00ED04CF">
              <w:rPr>
                <w:sz w:val="24"/>
                <w:szCs w:val="24"/>
                <w:lang w:val="kk-KZ"/>
              </w:rPr>
              <w:t>Health Informatization Sector Specialist</w:t>
            </w:r>
          </w:p>
          <w:p w:rsidR="00B35544" w:rsidRPr="00B35544" w:rsidRDefault="00B35544" w:rsidP="007755CC">
            <w:pPr>
              <w:rPr>
                <w:sz w:val="24"/>
                <w:szCs w:val="24"/>
                <w:lang w:val="en-US"/>
              </w:rPr>
            </w:pPr>
          </w:p>
        </w:tc>
      </w:tr>
      <w:tr w:rsidR="00B35544" w:rsidRPr="00DE0164" w:rsidTr="007C21A8">
        <w:trPr>
          <w:trHeight w:val="380"/>
        </w:trPr>
        <w:tc>
          <w:tcPr>
            <w:tcW w:w="9571" w:type="dxa"/>
            <w:gridSpan w:val="2"/>
          </w:tcPr>
          <w:p w:rsidR="00B35544" w:rsidRPr="00DE0164" w:rsidRDefault="007755CC" w:rsidP="00B676B3">
            <w:pPr>
              <w:jc w:val="center"/>
              <w:rPr>
                <w:b/>
                <w:sz w:val="24"/>
                <w:szCs w:val="24"/>
              </w:rPr>
            </w:pPr>
            <w:r w:rsidRPr="007755CC">
              <w:rPr>
                <w:b/>
                <w:sz w:val="24"/>
                <w:szCs w:val="24"/>
              </w:rPr>
              <w:lastRenderedPageBreak/>
              <w:t>ADDITIONAL INFORMATION</w:t>
            </w:r>
          </w:p>
        </w:tc>
      </w:tr>
      <w:tr w:rsidR="00B35544" w:rsidRPr="00431CA9" w:rsidTr="007C21A8">
        <w:trPr>
          <w:trHeight w:val="258"/>
        </w:trPr>
        <w:tc>
          <w:tcPr>
            <w:tcW w:w="3736" w:type="dxa"/>
          </w:tcPr>
          <w:p w:rsidR="00B35544" w:rsidRPr="00DE0164" w:rsidRDefault="007755CC" w:rsidP="00B676B3">
            <w:pPr>
              <w:rPr>
                <w:b/>
                <w:sz w:val="24"/>
                <w:szCs w:val="24"/>
              </w:rPr>
            </w:pPr>
            <w:proofErr w:type="spellStart"/>
            <w:r w:rsidRPr="007755CC">
              <w:rPr>
                <w:b/>
                <w:sz w:val="24"/>
                <w:szCs w:val="24"/>
              </w:rPr>
              <w:t>Technical</w:t>
            </w:r>
            <w:proofErr w:type="spellEnd"/>
            <w:r w:rsidR="006B0DE3">
              <w:rPr>
                <w:b/>
                <w:sz w:val="24"/>
                <w:szCs w:val="24"/>
                <w:lang w:val="en-US"/>
              </w:rPr>
              <w:t xml:space="preserve"> </w:t>
            </w:r>
            <w:proofErr w:type="spellStart"/>
            <w:r w:rsidRPr="007755CC">
              <w:rPr>
                <w:b/>
                <w:sz w:val="24"/>
                <w:szCs w:val="24"/>
              </w:rPr>
              <w:t>skill</w:t>
            </w:r>
            <w:proofErr w:type="spellEnd"/>
          </w:p>
        </w:tc>
        <w:tc>
          <w:tcPr>
            <w:tcW w:w="5835" w:type="dxa"/>
          </w:tcPr>
          <w:p w:rsidR="007C21A8" w:rsidRPr="00ED04CF" w:rsidRDefault="007C21A8" w:rsidP="007C21A8">
            <w:pPr>
              <w:rPr>
                <w:sz w:val="24"/>
                <w:szCs w:val="24"/>
                <w:lang w:val="kk-KZ"/>
              </w:rPr>
            </w:pPr>
            <w:r w:rsidRPr="00ED04CF">
              <w:rPr>
                <w:sz w:val="24"/>
                <w:szCs w:val="24"/>
                <w:lang w:val="en-US"/>
              </w:rPr>
              <w:t>H</w:t>
            </w:r>
            <w:r w:rsidRPr="00ED04CF">
              <w:rPr>
                <w:sz w:val="24"/>
                <w:szCs w:val="24"/>
                <w:lang w:val="kk-KZ"/>
              </w:rPr>
              <w:t>igh level of professionalism, awareness in the field of modern technologies, prudence, calmness, attentiveness, experience with customers, logic, technical mindset, mathematical abilities, knowledge of regulatory documents, GOST</w:t>
            </w:r>
            <w:r w:rsidRPr="00ED04CF">
              <w:rPr>
                <w:sz w:val="24"/>
                <w:szCs w:val="24"/>
                <w:lang w:val="en-US"/>
              </w:rPr>
              <w:t>-</w:t>
            </w:r>
            <w:r w:rsidRPr="00ED04CF">
              <w:rPr>
                <w:sz w:val="24"/>
                <w:szCs w:val="24"/>
                <w:lang w:val="kk-KZ"/>
              </w:rPr>
              <w:t>s.</w:t>
            </w:r>
          </w:p>
          <w:p w:rsidR="00B35544" w:rsidRPr="007C21A8" w:rsidRDefault="00B35544" w:rsidP="00B676B3">
            <w:pPr>
              <w:rPr>
                <w:b/>
                <w:sz w:val="24"/>
                <w:szCs w:val="24"/>
                <w:lang w:val="en-US"/>
              </w:rPr>
            </w:pPr>
          </w:p>
        </w:tc>
      </w:tr>
      <w:tr w:rsidR="00B35544" w:rsidRPr="00431CA9" w:rsidTr="007C21A8">
        <w:trPr>
          <w:trHeight w:val="503"/>
        </w:trPr>
        <w:tc>
          <w:tcPr>
            <w:tcW w:w="3736" w:type="dxa"/>
          </w:tcPr>
          <w:p w:rsidR="00B35544" w:rsidRPr="00DE0164" w:rsidRDefault="007755CC" w:rsidP="00B676B3">
            <w:pPr>
              <w:rPr>
                <w:b/>
                <w:sz w:val="24"/>
                <w:szCs w:val="24"/>
              </w:rPr>
            </w:pPr>
            <w:proofErr w:type="spellStart"/>
            <w:r w:rsidRPr="007755CC">
              <w:rPr>
                <w:b/>
                <w:sz w:val="24"/>
                <w:szCs w:val="24"/>
              </w:rPr>
              <w:t>Professional</w:t>
            </w:r>
            <w:proofErr w:type="spellEnd"/>
            <w:r w:rsidR="006B0DE3">
              <w:rPr>
                <w:b/>
                <w:sz w:val="24"/>
                <w:szCs w:val="24"/>
                <w:lang w:val="en-US"/>
              </w:rPr>
              <w:t xml:space="preserve"> </w:t>
            </w:r>
            <w:proofErr w:type="spellStart"/>
            <w:r w:rsidRPr="007755CC">
              <w:rPr>
                <w:b/>
                <w:sz w:val="24"/>
                <w:szCs w:val="24"/>
              </w:rPr>
              <w:t>skill</w:t>
            </w:r>
            <w:proofErr w:type="spellEnd"/>
            <w:r w:rsidR="006B0DE3">
              <w:rPr>
                <w:b/>
                <w:sz w:val="24"/>
                <w:szCs w:val="24"/>
                <w:lang w:val="en-US"/>
              </w:rPr>
              <w:t xml:space="preserve"> </w:t>
            </w:r>
            <w:proofErr w:type="spellStart"/>
            <w:r w:rsidRPr="007755CC">
              <w:rPr>
                <w:b/>
                <w:sz w:val="24"/>
                <w:szCs w:val="24"/>
              </w:rPr>
              <w:t>sand</w:t>
            </w:r>
            <w:proofErr w:type="spellEnd"/>
            <w:r w:rsidR="006B0DE3">
              <w:rPr>
                <w:b/>
                <w:sz w:val="24"/>
                <w:szCs w:val="24"/>
                <w:lang w:val="en-US"/>
              </w:rPr>
              <w:t xml:space="preserve"> </w:t>
            </w:r>
            <w:proofErr w:type="spellStart"/>
            <w:r w:rsidRPr="007755CC">
              <w:rPr>
                <w:b/>
                <w:sz w:val="24"/>
                <w:szCs w:val="24"/>
              </w:rPr>
              <w:t>competencies</w:t>
            </w:r>
            <w:proofErr w:type="spellEnd"/>
          </w:p>
        </w:tc>
        <w:tc>
          <w:tcPr>
            <w:tcW w:w="5835" w:type="dxa"/>
          </w:tcPr>
          <w:p w:rsidR="007C21A8" w:rsidRPr="00ED04CF" w:rsidRDefault="007C21A8" w:rsidP="007C21A8">
            <w:pPr>
              <w:pStyle w:val="HTML"/>
              <w:shd w:val="clear" w:color="auto" w:fill="F8F9FA"/>
              <w:spacing w:line="436" w:lineRule="atLeast"/>
              <w:rPr>
                <w:rFonts w:ascii="Times New Roman" w:hAnsi="Times New Roman" w:cs="Times New Roman"/>
                <w:color w:val="202124"/>
                <w:sz w:val="24"/>
                <w:szCs w:val="24"/>
                <w:lang w:val="en-US"/>
              </w:rPr>
            </w:pPr>
            <w:r w:rsidRPr="00ED04CF">
              <w:rPr>
                <w:rFonts w:ascii="Times New Roman" w:hAnsi="Times New Roman" w:cs="Times New Roman"/>
                <w:sz w:val="24"/>
                <w:szCs w:val="24"/>
                <w:lang w:val="kk-KZ"/>
              </w:rPr>
              <w:t>Influence, organization, multitasking, communication skills.</w:t>
            </w:r>
          </w:p>
          <w:p w:rsidR="00B35544" w:rsidRPr="00ED04CF" w:rsidRDefault="00B35544" w:rsidP="00B676B3">
            <w:pPr>
              <w:rPr>
                <w:b/>
                <w:sz w:val="24"/>
                <w:szCs w:val="24"/>
                <w:lang w:val="en-US"/>
              </w:rPr>
            </w:pPr>
          </w:p>
        </w:tc>
      </w:tr>
      <w:tr w:rsidR="00B35544" w:rsidRPr="00431CA9" w:rsidTr="007C21A8">
        <w:trPr>
          <w:trHeight w:val="555"/>
        </w:trPr>
        <w:tc>
          <w:tcPr>
            <w:tcW w:w="3736" w:type="dxa"/>
          </w:tcPr>
          <w:p w:rsidR="00B35544" w:rsidRPr="007755CC" w:rsidRDefault="007755CC" w:rsidP="00B676B3">
            <w:pPr>
              <w:rPr>
                <w:b/>
                <w:sz w:val="24"/>
                <w:szCs w:val="24"/>
                <w:lang w:val="en-US"/>
              </w:rPr>
            </w:pPr>
            <w:r>
              <w:rPr>
                <w:b/>
                <w:sz w:val="24"/>
                <w:szCs w:val="24"/>
                <w:lang w:val="en-US"/>
              </w:rPr>
              <w:t>Foreign language knowledge</w:t>
            </w:r>
          </w:p>
        </w:tc>
        <w:tc>
          <w:tcPr>
            <w:tcW w:w="5835" w:type="dxa"/>
          </w:tcPr>
          <w:p w:rsidR="007C21A8" w:rsidRPr="00ED04CF" w:rsidRDefault="007C21A8" w:rsidP="007C21A8">
            <w:pPr>
              <w:pStyle w:val="HTML"/>
              <w:shd w:val="clear" w:color="auto" w:fill="F8F9FA"/>
              <w:rPr>
                <w:rFonts w:ascii="Times New Roman" w:hAnsi="Times New Roman" w:cs="Times New Roman"/>
                <w:sz w:val="24"/>
                <w:szCs w:val="24"/>
                <w:lang w:val="kk-KZ"/>
              </w:rPr>
            </w:pPr>
            <w:r w:rsidRPr="00ED04CF">
              <w:rPr>
                <w:rFonts w:ascii="Times New Roman" w:hAnsi="Times New Roman" w:cs="Times New Roman"/>
                <w:sz w:val="24"/>
                <w:szCs w:val="24"/>
                <w:lang w:val="kk-KZ"/>
              </w:rPr>
              <w:t>Kazakh-</w:t>
            </w:r>
            <w:r w:rsidRPr="00ED04CF">
              <w:rPr>
                <w:rFonts w:ascii="Times New Roman" w:hAnsi="Times New Roman" w:cs="Times New Roman"/>
                <w:sz w:val="24"/>
                <w:szCs w:val="24"/>
                <w:lang w:val="en-US"/>
              </w:rPr>
              <w:t xml:space="preserve"> </w:t>
            </w:r>
            <w:r w:rsidRPr="00ED04CF">
              <w:rPr>
                <w:rFonts w:ascii="Times New Roman" w:hAnsi="Times New Roman" w:cs="Times New Roman"/>
                <w:sz w:val="24"/>
                <w:szCs w:val="24"/>
                <w:lang w:val="kk-KZ"/>
              </w:rPr>
              <w:t>native</w:t>
            </w:r>
          </w:p>
          <w:p w:rsidR="007C21A8" w:rsidRPr="00ED04CF" w:rsidRDefault="007C21A8" w:rsidP="007C21A8">
            <w:pPr>
              <w:pStyle w:val="HTML"/>
              <w:shd w:val="clear" w:color="auto" w:fill="F8F9FA"/>
              <w:rPr>
                <w:rFonts w:ascii="Times New Roman" w:hAnsi="Times New Roman" w:cs="Times New Roman"/>
                <w:sz w:val="24"/>
                <w:szCs w:val="24"/>
                <w:lang w:val="kk-KZ"/>
              </w:rPr>
            </w:pPr>
            <w:r w:rsidRPr="00ED04CF">
              <w:rPr>
                <w:rFonts w:ascii="Times New Roman" w:hAnsi="Times New Roman" w:cs="Times New Roman"/>
                <w:sz w:val="24"/>
                <w:szCs w:val="24"/>
                <w:lang w:val="kk-KZ"/>
              </w:rPr>
              <w:t>Russian-perfectly</w:t>
            </w:r>
          </w:p>
          <w:p w:rsidR="007C21A8" w:rsidRPr="00ED04CF" w:rsidRDefault="007C21A8" w:rsidP="007C21A8">
            <w:pPr>
              <w:pStyle w:val="HTML"/>
              <w:shd w:val="clear" w:color="auto" w:fill="F8F9FA"/>
              <w:rPr>
                <w:rFonts w:ascii="Times New Roman" w:hAnsi="Times New Roman" w:cs="Times New Roman"/>
                <w:sz w:val="24"/>
                <w:szCs w:val="24"/>
                <w:lang w:val="kk-KZ"/>
              </w:rPr>
            </w:pPr>
            <w:r w:rsidRPr="00ED04CF">
              <w:rPr>
                <w:rFonts w:ascii="Times New Roman" w:hAnsi="Times New Roman" w:cs="Times New Roman"/>
                <w:sz w:val="24"/>
                <w:szCs w:val="24"/>
                <w:lang w:val="kk-KZ"/>
              </w:rPr>
              <w:t>English - at the level of Effective operational proficiency or advanced</w:t>
            </w:r>
          </w:p>
          <w:p w:rsidR="00B35544" w:rsidRPr="00ED04CF" w:rsidRDefault="00B35544" w:rsidP="00B676B3">
            <w:pPr>
              <w:rPr>
                <w:b/>
                <w:sz w:val="24"/>
                <w:szCs w:val="24"/>
                <w:lang w:val="en-US"/>
              </w:rPr>
            </w:pPr>
          </w:p>
        </w:tc>
      </w:tr>
      <w:tr w:rsidR="00B35544" w:rsidRPr="00431CA9" w:rsidTr="007C21A8">
        <w:trPr>
          <w:trHeight w:val="323"/>
        </w:trPr>
        <w:tc>
          <w:tcPr>
            <w:tcW w:w="3736" w:type="dxa"/>
          </w:tcPr>
          <w:p w:rsidR="00B35544" w:rsidRPr="007755CC" w:rsidRDefault="007755CC" w:rsidP="00B676B3">
            <w:pPr>
              <w:rPr>
                <w:b/>
                <w:sz w:val="24"/>
                <w:szCs w:val="24"/>
                <w:lang w:val="en-US"/>
              </w:rPr>
            </w:pPr>
            <w:r>
              <w:rPr>
                <w:b/>
                <w:sz w:val="24"/>
                <w:szCs w:val="24"/>
                <w:lang w:val="en-US"/>
              </w:rPr>
              <w:t>Personal qualities</w:t>
            </w:r>
          </w:p>
        </w:tc>
        <w:tc>
          <w:tcPr>
            <w:tcW w:w="5835" w:type="dxa"/>
          </w:tcPr>
          <w:p w:rsidR="007C21A8" w:rsidRPr="00ED04CF" w:rsidRDefault="007C21A8" w:rsidP="007C21A8">
            <w:pPr>
              <w:pStyle w:val="HTML"/>
              <w:shd w:val="clear" w:color="auto" w:fill="F8F9FA"/>
              <w:rPr>
                <w:rFonts w:ascii="Times New Roman" w:hAnsi="Times New Roman" w:cs="Times New Roman"/>
                <w:sz w:val="24"/>
                <w:szCs w:val="24"/>
                <w:lang w:val="kk-KZ"/>
              </w:rPr>
            </w:pPr>
            <w:r w:rsidRPr="00ED04CF">
              <w:rPr>
                <w:rFonts w:ascii="Times New Roman" w:hAnsi="Times New Roman" w:cs="Times New Roman"/>
                <w:sz w:val="24"/>
                <w:szCs w:val="24"/>
                <w:lang w:val="kk-KZ"/>
              </w:rPr>
              <w:t>Working with databases, teamwork,</w:t>
            </w:r>
            <w:r w:rsidRPr="00ED04CF">
              <w:rPr>
                <w:rStyle w:val="y2iqfc"/>
                <w:rFonts w:ascii="Times New Roman" w:hAnsi="Times New Roman" w:cs="Times New Roman"/>
                <w:color w:val="202124"/>
                <w:sz w:val="24"/>
                <w:szCs w:val="24"/>
                <w:lang w:val="en-US"/>
              </w:rPr>
              <w:t xml:space="preserve"> </w:t>
            </w:r>
            <w:r w:rsidRPr="00ED04CF">
              <w:rPr>
                <w:rFonts w:ascii="Times New Roman" w:hAnsi="Times New Roman" w:cs="Times New Roman"/>
                <w:sz w:val="24"/>
                <w:szCs w:val="24"/>
                <w:lang w:val="kk-KZ"/>
              </w:rPr>
              <w:t>negotiating, literate speech, business correspondence, business communication, personnel management, personnel training, telephone conversations.</w:t>
            </w:r>
          </w:p>
          <w:p w:rsidR="00B35544" w:rsidRPr="00ED04CF" w:rsidRDefault="00B35544" w:rsidP="00B676B3">
            <w:pPr>
              <w:rPr>
                <w:b/>
                <w:sz w:val="24"/>
                <w:szCs w:val="24"/>
                <w:lang w:val="en-US"/>
              </w:rPr>
            </w:pPr>
          </w:p>
        </w:tc>
      </w:tr>
    </w:tbl>
    <w:p w:rsidR="00B35544" w:rsidRDefault="00B35544">
      <w:pPr>
        <w:rPr>
          <w:lang w:val="kk-KZ"/>
        </w:rPr>
      </w:pPr>
    </w:p>
    <w:p w:rsidR="00B35544" w:rsidRDefault="00B35544">
      <w:pPr>
        <w:rPr>
          <w:lang w:val="kk-KZ"/>
        </w:rPr>
      </w:pPr>
    </w:p>
    <w:sectPr w:rsidR="00B35544" w:rsidSect="00E65C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2"/>
  </w:compat>
  <w:rsids>
    <w:rsidRoot w:val="00034066"/>
    <w:rsid w:val="00034066"/>
    <w:rsid w:val="000C6A47"/>
    <w:rsid w:val="002C6316"/>
    <w:rsid w:val="003F6699"/>
    <w:rsid w:val="00431CA9"/>
    <w:rsid w:val="006348CE"/>
    <w:rsid w:val="006B0DE3"/>
    <w:rsid w:val="007755CC"/>
    <w:rsid w:val="007C21A8"/>
    <w:rsid w:val="00A064DA"/>
    <w:rsid w:val="00A67F43"/>
    <w:rsid w:val="00A72E3E"/>
    <w:rsid w:val="00B2134E"/>
    <w:rsid w:val="00B35544"/>
    <w:rsid w:val="00BB586D"/>
    <w:rsid w:val="00BE14CD"/>
    <w:rsid w:val="00C32AF5"/>
    <w:rsid w:val="00E65C86"/>
    <w:rsid w:val="00ED04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C6316"/>
    <w:rPr>
      <w:color w:val="0000FF" w:themeColor="hyperlink"/>
      <w:u w:val="single"/>
    </w:rPr>
  </w:style>
  <w:style w:type="paragraph" w:styleId="HTML">
    <w:name w:val="HTML Preformatted"/>
    <w:basedOn w:val="a"/>
    <w:link w:val="HTML0"/>
    <w:uiPriority w:val="99"/>
    <w:semiHidden/>
    <w:unhideWhenUsed/>
    <w:rsid w:val="00A06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A064DA"/>
    <w:rPr>
      <w:rFonts w:ascii="Courier New" w:eastAsia="Times New Roman" w:hAnsi="Courier New" w:cs="Courier New"/>
      <w:sz w:val="20"/>
      <w:szCs w:val="20"/>
      <w:lang w:eastAsia="ru-RU"/>
    </w:rPr>
  </w:style>
  <w:style w:type="character" w:customStyle="1" w:styleId="y2iqfc">
    <w:name w:val="y2iqfc"/>
    <w:basedOn w:val="a0"/>
    <w:rsid w:val="00A064DA"/>
  </w:style>
  <w:style w:type="paragraph" w:styleId="a5">
    <w:name w:val="Balloon Text"/>
    <w:basedOn w:val="a"/>
    <w:link w:val="a6"/>
    <w:uiPriority w:val="99"/>
    <w:semiHidden/>
    <w:unhideWhenUsed/>
    <w:rsid w:val="00A064DA"/>
    <w:rPr>
      <w:rFonts w:ascii="Tahoma" w:hAnsi="Tahoma" w:cs="Tahoma"/>
      <w:sz w:val="16"/>
      <w:szCs w:val="16"/>
    </w:rPr>
  </w:style>
  <w:style w:type="character" w:customStyle="1" w:styleId="a6">
    <w:name w:val="Текст выноски Знак"/>
    <w:basedOn w:val="a0"/>
    <w:link w:val="a5"/>
    <w:uiPriority w:val="99"/>
    <w:semiHidden/>
    <w:rsid w:val="00A064D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8032">
      <w:bodyDiv w:val="1"/>
      <w:marLeft w:val="0"/>
      <w:marRight w:val="0"/>
      <w:marTop w:val="0"/>
      <w:marBottom w:val="0"/>
      <w:divBdr>
        <w:top w:val="none" w:sz="0" w:space="0" w:color="auto"/>
        <w:left w:val="none" w:sz="0" w:space="0" w:color="auto"/>
        <w:bottom w:val="none" w:sz="0" w:space="0" w:color="auto"/>
        <w:right w:val="none" w:sz="0" w:space="0" w:color="auto"/>
      </w:divBdr>
    </w:div>
    <w:div w:id="53893012">
      <w:bodyDiv w:val="1"/>
      <w:marLeft w:val="0"/>
      <w:marRight w:val="0"/>
      <w:marTop w:val="0"/>
      <w:marBottom w:val="0"/>
      <w:divBdr>
        <w:top w:val="none" w:sz="0" w:space="0" w:color="auto"/>
        <w:left w:val="none" w:sz="0" w:space="0" w:color="auto"/>
        <w:bottom w:val="none" w:sz="0" w:space="0" w:color="auto"/>
        <w:right w:val="none" w:sz="0" w:space="0" w:color="auto"/>
      </w:divBdr>
    </w:div>
    <w:div w:id="196428016">
      <w:bodyDiv w:val="1"/>
      <w:marLeft w:val="0"/>
      <w:marRight w:val="0"/>
      <w:marTop w:val="0"/>
      <w:marBottom w:val="0"/>
      <w:divBdr>
        <w:top w:val="none" w:sz="0" w:space="0" w:color="auto"/>
        <w:left w:val="none" w:sz="0" w:space="0" w:color="auto"/>
        <w:bottom w:val="none" w:sz="0" w:space="0" w:color="auto"/>
        <w:right w:val="none" w:sz="0" w:space="0" w:color="auto"/>
      </w:divBdr>
    </w:div>
    <w:div w:id="275215610">
      <w:bodyDiv w:val="1"/>
      <w:marLeft w:val="0"/>
      <w:marRight w:val="0"/>
      <w:marTop w:val="0"/>
      <w:marBottom w:val="0"/>
      <w:divBdr>
        <w:top w:val="none" w:sz="0" w:space="0" w:color="auto"/>
        <w:left w:val="none" w:sz="0" w:space="0" w:color="auto"/>
        <w:bottom w:val="none" w:sz="0" w:space="0" w:color="auto"/>
        <w:right w:val="none" w:sz="0" w:space="0" w:color="auto"/>
      </w:divBdr>
    </w:div>
    <w:div w:id="381514961">
      <w:bodyDiv w:val="1"/>
      <w:marLeft w:val="0"/>
      <w:marRight w:val="0"/>
      <w:marTop w:val="0"/>
      <w:marBottom w:val="0"/>
      <w:divBdr>
        <w:top w:val="none" w:sz="0" w:space="0" w:color="auto"/>
        <w:left w:val="none" w:sz="0" w:space="0" w:color="auto"/>
        <w:bottom w:val="none" w:sz="0" w:space="0" w:color="auto"/>
        <w:right w:val="none" w:sz="0" w:space="0" w:color="auto"/>
      </w:divBdr>
    </w:div>
    <w:div w:id="409932987">
      <w:bodyDiv w:val="1"/>
      <w:marLeft w:val="0"/>
      <w:marRight w:val="0"/>
      <w:marTop w:val="0"/>
      <w:marBottom w:val="0"/>
      <w:divBdr>
        <w:top w:val="none" w:sz="0" w:space="0" w:color="auto"/>
        <w:left w:val="none" w:sz="0" w:space="0" w:color="auto"/>
        <w:bottom w:val="none" w:sz="0" w:space="0" w:color="auto"/>
        <w:right w:val="none" w:sz="0" w:space="0" w:color="auto"/>
      </w:divBdr>
    </w:div>
    <w:div w:id="478348781">
      <w:bodyDiv w:val="1"/>
      <w:marLeft w:val="0"/>
      <w:marRight w:val="0"/>
      <w:marTop w:val="0"/>
      <w:marBottom w:val="0"/>
      <w:divBdr>
        <w:top w:val="none" w:sz="0" w:space="0" w:color="auto"/>
        <w:left w:val="none" w:sz="0" w:space="0" w:color="auto"/>
        <w:bottom w:val="none" w:sz="0" w:space="0" w:color="auto"/>
        <w:right w:val="none" w:sz="0" w:space="0" w:color="auto"/>
      </w:divBdr>
    </w:div>
    <w:div w:id="669137720">
      <w:bodyDiv w:val="1"/>
      <w:marLeft w:val="0"/>
      <w:marRight w:val="0"/>
      <w:marTop w:val="0"/>
      <w:marBottom w:val="0"/>
      <w:divBdr>
        <w:top w:val="none" w:sz="0" w:space="0" w:color="auto"/>
        <w:left w:val="none" w:sz="0" w:space="0" w:color="auto"/>
        <w:bottom w:val="none" w:sz="0" w:space="0" w:color="auto"/>
        <w:right w:val="none" w:sz="0" w:space="0" w:color="auto"/>
      </w:divBdr>
    </w:div>
    <w:div w:id="723409534">
      <w:bodyDiv w:val="1"/>
      <w:marLeft w:val="0"/>
      <w:marRight w:val="0"/>
      <w:marTop w:val="0"/>
      <w:marBottom w:val="0"/>
      <w:divBdr>
        <w:top w:val="none" w:sz="0" w:space="0" w:color="auto"/>
        <w:left w:val="none" w:sz="0" w:space="0" w:color="auto"/>
        <w:bottom w:val="none" w:sz="0" w:space="0" w:color="auto"/>
        <w:right w:val="none" w:sz="0" w:space="0" w:color="auto"/>
      </w:divBdr>
    </w:div>
    <w:div w:id="785391843">
      <w:bodyDiv w:val="1"/>
      <w:marLeft w:val="0"/>
      <w:marRight w:val="0"/>
      <w:marTop w:val="0"/>
      <w:marBottom w:val="0"/>
      <w:divBdr>
        <w:top w:val="none" w:sz="0" w:space="0" w:color="auto"/>
        <w:left w:val="none" w:sz="0" w:space="0" w:color="auto"/>
        <w:bottom w:val="none" w:sz="0" w:space="0" w:color="auto"/>
        <w:right w:val="none" w:sz="0" w:space="0" w:color="auto"/>
      </w:divBdr>
    </w:div>
    <w:div w:id="788016070">
      <w:bodyDiv w:val="1"/>
      <w:marLeft w:val="0"/>
      <w:marRight w:val="0"/>
      <w:marTop w:val="0"/>
      <w:marBottom w:val="0"/>
      <w:divBdr>
        <w:top w:val="none" w:sz="0" w:space="0" w:color="auto"/>
        <w:left w:val="none" w:sz="0" w:space="0" w:color="auto"/>
        <w:bottom w:val="none" w:sz="0" w:space="0" w:color="auto"/>
        <w:right w:val="none" w:sz="0" w:space="0" w:color="auto"/>
      </w:divBdr>
    </w:div>
    <w:div w:id="1019433820">
      <w:bodyDiv w:val="1"/>
      <w:marLeft w:val="0"/>
      <w:marRight w:val="0"/>
      <w:marTop w:val="0"/>
      <w:marBottom w:val="0"/>
      <w:divBdr>
        <w:top w:val="none" w:sz="0" w:space="0" w:color="auto"/>
        <w:left w:val="none" w:sz="0" w:space="0" w:color="auto"/>
        <w:bottom w:val="none" w:sz="0" w:space="0" w:color="auto"/>
        <w:right w:val="none" w:sz="0" w:space="0" w:color="auto"/>
      </w:divBdr>
    </w:div>
    <w:div w:id="1276983867">
      <w:bodyDiv w:val="1"/>
      <w:marLeft w:val="0"/>
      <w:marRight w:val="0"/>
      <w:marTop w:val="0"/>
      <w:marBottom w:val="0"/>
      <w:divBdr>
        <w:top w:val="none" w:sz="0" w:space="0" w:color="auto"/>
        <w:left w:val="none" w:sz="0" w:space="0" w:color="auto"/>
        <w:bottom w:val="none" w:sz="0" w:space="0" w:color="auto"/>
        <w:right w:val="none" w:sz="0" w:space="0" w:color="auto"/>
      </w:divBdr>
    </w:div>
    <w:div w:id="1451823235">
      <w:bodyDiv w:val="1"/>
      <w:marLeft w:val="0"/>
      <w:marRight w:val="0"/>
      <w:marTop w:val="0"/>
      <w:marBottom w:val="0"/>
      <w:divBdr>
        <w:top w:val="none" w:sz="0" w:space="0" w:color="auto"/>
        <w:left w:val="none" w:sz="0" w:space="0" w:color="auto"/>
        <w:bottom w:val="none" w:sz="0" w:space="0" w:color="auto"/>
        <w:right w:val="none" w:sz="0" w:space="0" w:color="auto"/>
      </w:divBdr>
    </w:div>
    <w:div w:id="1470511570">
      <w:bodyDiv w:val="1"/>
      <w:marLeft w:val="0"/>
      <w:marRight w:val="0"/>
      <w:marTop w:val="0"/>
      <w:marBottom w:val="0"/>
      <w:divBdr>
        <w:top w:val="none" w:sz="0" w:space="0" w:color="auto"/>
        <w:left w:val="none" w:sz="0" w:space="0" w:color="auto"/>
        <w:bottom w:val="none" w:sz="0" w:space="0" w:color="auto"/>
        <w:right w:val="none" w:sz="0" w:space="0" w:color="auto"/>
      </w:divBdr>
    </w:div>
    <w:div w:id="1553030988">
      <w:bodyDiv w:val="1"/>
      <w:marLeft w:val="0"/>
      <w:marRight w:val="0"/>
      <w:marTop w:val="0"/>
      <w:marBottom w:val="0"/>
      <w:divBdr>
        <w:top w:val="none" w:sz="0" w:space="0" w:color="auto"/>
        <w:left w:val="none" w:sz="0" w:space="0" w:color="auto"/>
        <w:bottom w:val="none" w:sz="0" w:space="0" w:color="auto"/>
        <w:right w:val="none" w:sz="0" w:space="0" w:color="auto"/>
      </w:divBdr>
    </w:div>
    <w:div w:id="1788041182">
      <w:bodyDiv w:val="1"/>
      <w:marLeft w:val="0"/>
      <w:marRight w:val="0"/>
      <w:marTop w:val="0"/>
      <w:marBottom w:val="0"/>
      <w:divBdr>
        <w:top w:val="none" w:sz="0" w:space="0" w:color="auto"/>
        <w:left w:val="none" w:sz="0" w:space="0" w:color="auto"/>
        <w:bottom w:val="none" w:sz="0" w:space="0" w:color="auto"/>
        <w:right w:val="none" w:sz="0" w:space="0" w:color="auto"/>
      </w:divBdr>
    </w:div>
    <w:div w:id="1959023651">
      <w:bodyDiv w:val="1"/>
      <w:marLeft w:val="0"/>
      <w:marRight w:val="0"/>
      <w:marTop w:val="0"/>
      <w:marBottom w:val="0"/>
      <w:divBdr>
        <w:top w:val="none" w:sz="0" w:space="0" w:color="auto"/>
        <w:left w:val="none" w:sz="0" w:space="0" w:color="auto"/>
        <w:bottom w:val="none" w:sz="0" w:space="0" w:color="auto"/>
        <w:right w:val="none" w:sz="0" w:space="0" w:color="auto"/>
      </w:divBdr>
    </w:div>
    <w:div w:id="2013221634">
      <w:bodyDiv w:val="1"/>
      <w:marLeft w:val="0"/>
      <w:marRight w:val="0"/>
      <w:marTop w:val="0"/>
      <w:marBottom w:val="0"/>
      <w:divBdr>
        <w:top w:val="none" w:sz="0" w:space="0" w:color="auto"/>
        <w:left w:val="none" w:sz="0" w:space="0" w:color="auto"/>
        <w:bottom w:val="none" w:sz="0" w:space="0" w:color="auto"/>
        <w:right w:val="none" w:sz="0" w:space="0" w:color="auto"/>
      </w:divBdr>
    </w:div>
    <w:div w:id="2104647910">
      <w:bodyDiv w:val="1"/>
      <w:marLeft w:val="0"/>
      <w:marRight w:val="0"/>
      <w:marTop w:val="0"/>
      <w:marBottom w:val="0"/>
      <w:divBdr>
        <w:top w:val="none" w:sz="0" w:space="0" w:color="auto"/>
        <w:left w:val="none" w:sz="0" w:space="0" w:color="auto"/>
        <w:bottom w:val="none" w:sz="0" w:space="0" w:color="auto"/>
        <w:right w:val="none" w:sz="0" w:space="0" w:color="auto"/>
      </w:divBdr>
    </w:div>
    <w:div w:id="210475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356</Words>
  <Characters>2033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14</cp:revision>
  <cp:lastPrinted>2020-09-24T03:30:00Z</cp:lastPrinted>
  <dcterms:created xsi:type="dcterms:W3CDTF">2020-09-18T05:12:00Z</dcterms:created>
  <dcterms:modified xsi:type="dcterms:W3CDTF">2021-11-03T03:39:00Z</dcterms:modified>
</cp:coreProperties>
</file>