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17D" w:rsidRDefault="0076617D" w:rsidP="0076617D">
      <w:pPr>
        <w:pStyle w:val="2"/>
        <w:spacing w:before="1"/>
        <w:ind w:right="220"/>
      </w:pPr>
      <w:r>
        <w:t>ЗЕРТХАНАЛЫҚ САБАҚ № 15</w:t>
      </w:r>
    </w:p>
    <w:p w:rsidR="0076617D" w:rsidRDefault="0076617D" w:rsidP="0076617D">
      <w:pPr>
        <w:pStyle w:val="a3"/>
        <w:spacing w:before="10"/>
        <w:rPr>
          <w:b/>
          <w:sz w:val="27"/>
        </w:rPr>
      </w:pPr>
    </w:p>
    <w:p w:rsidR="0076617D" w:rsidRDefault="0076617D" w:rsidP="0076617D">
      <w:pPr>
        <w:ind w:left="502"/>
        <w:rPr>
          <w:b/>
          <w:sz w:val="28"/>
        </w:rPr>
      </w:pPr>
      <w:r>
        <w:rPr>
          <w:b/>
          <w:sz w:val="28"/>
        </w:rPr>
        <w:t>Тағам өнімдері микрофлорасы. Сүт микрофлорасы және сүт қышқылы ашуын қоздырғыштар</w:t>
      </w:r>
    </w:p>
    <w:p w:rsidR="0076617D" w:rsidRDefault="0076617D" w:rsidP="0076617D">
      <w:pPr>
        <w:pStyle w:val="a3"/>
        <w:rPr>
          <w:b/>
          <w:sz w:val="30"/>
        </w:rPr>
      </w:pPr>
    </w:p>
    <w:p w:rsidR="0076617D" w:rsidRDefault="0076617D" w:rsidP="0076617D">
      <w:pPr>
        <w:pStyle w:val="a3"/>
        <w:spacing w:before="11"/>
        <w:rPr>
          <w:b/>
          <w:sz w:val="35"/>
        </w:rPr>
      </w:pPr>
    </w:p>
    <w:p w:rsidR="0076617D" w:rsidRDefault="0076617D" w:rsidP="0076617D">
      <w:pPr>
        <w:pStyle w:val="a3"/>
        <w:ind w:left="219" w:right="228"/>
        <w:jc w:val="both"/>
      </w:pPr>
      <w:r>
        <w:rPr>
          <w:b/>
        </w:rPr>
        <w:t xml:space="preserve">Сабақтың мақсаты: </w:t>
      </w:r>
      <w:r>
        <w:t>Гемоферментативті ашуда (таяқшалар мен коккалар) кездесетін сүт қышқылы бактерияларын зерттеу.</w:t>
      </w:r>
    </w:p>
    <w:p w:rsidR="0076617D" w:rsidRDefault="0076617D" w:rsidP="0076617D">
      <w:pPr>
        <w:pStyle w:val="a3"/>
        <w:ind w:left="219" w:right="228"/>
        <w:jc w:val="both"/>
      </w:pPr>
      <w:r>
        <w:rPr>
          <w:b/>
        </w:rPr>
        <w:t xml:space="preserve">Керекті материал мен құралдар: </w:t>
      </w:r>
      <w:r>
        <w:t>Жаңадан сауылған, тұрып қалған сүт және әр түрлі қышқыл сүт тағамдарының (айран, кефир, ацидофиль сүті) үлгілері. Зарарсыздандырылған пипеткалар. Зарарсыздандырылған су. Белгілері бар зарарсыздандырылған пипеткалар. Зарарсыздандырылған Петри аяқшасы.</w:t>
      </w:r>
    </w:p>
    <w:p w:rsidR="0076617D" w:rsidRDefault="0076617D" w:rsidP="0076617D">
      <w:pPr>
        <w:pStyle w:val="a3"/>
        <w:spacing w:before="67"/>
        <w:ind w:left="219" w:right="232"/>
        <w:jc w:val="both"/>
      </w:pPr>
      <w:r>
        <w:t>Балқытылған ет-пептонды агар. Бояулар.Микроскоптар.Спиртовкалар. Колонияларды автоматты түрде санайтын есепшоттар.</w:t>
      </w:r>
    </w:p>
    <w:p w:rsidR="0076617D" w:rsidRDefault="0076617D" w:rsidP="0076617D">
      <w:pPr>
        <w:pStyle w:val="a3"/>
        <w:spacing w:before="10"/>
        <w:rPr>
          <w:sz w:val="27"/>
        </w:rPr>
      </w:pPr>
    </w:p>
    <w:p w:rsidR="0076617D" w:rsidRDefault="0076617D" w:rsidP="0076617D">
      <w:pPr>
        <w:pStyle w:val="a3"/>
        <w:ind w:left="219" w:right="228" w:firstLine="705"/>
        <w:jc w:val="both"/>
      </w:pPr>
      <w:r>
        <w:t>Сүт ең бір толық бағалы тағам бола тұрса да, микроорганизмдердің өніп-өсуі үшін өте жақсы қоректік орта болып табылады. Микробтардың сүтке түсетін негізгі көздері: желін, малдың терісі, түгі, сауыншының қолы, ыдыстар, ауа және басқалар. Сақтау кезінде микроорганизмдер сүттің қасиетін өзгертеді. Сүттің бастапқы қасиетін ұзақ сақтау үшін сақтау мен тасымалдау барысында оған микроорганизмдердің түсу мүмкіндігін барынша азайту болып табылады.</w:t>
      </w:r>
    </w:p>
    <w:p w:rsidR="0076617D" w:rsidRDefault="0076617D" w:rsidP="0076617D">
      <w:pPr>
        <w:pStyle w:val="a3"/>
        <w:spacing w:before="123"/>
        <w:ind w:left="219" w:right="227"/>
        <w:jc w:val="both"/>
      </w:pPr>
      <w:r>
        <w:t>Зерттеу барысында сүт микрофлорасының саны мен сапасына баса назар аудару қажет. Бұның өзі әр түрлі қоздырғыштардың әсерінен сүттің бүлунуіне қарсы дұрыс күрес ұйымдастыруға мүмкіндік береді. Санитарлық талаптарды орындамағанда сүтте сүттің және сүт тағамдарының бүлінуін қоздыратын ішек таяқшасы бактериясы, май қышқылы, шіріткіш (аэробты және анаэробты бактериялар, дрожжылар мен зең саңырауқұлақтар тіршілік етеді).</w:t>
      </w:r>
    </w:p>
    <w:p w:rsidR="0076617D" w:rsidRDefault="0076617D" w:rsidP="00F15477">
      <w:pPr>
        <w:pStyle w:val="a3"/>
        <w:spacing w:before="122"/>
        <w:ind w:left="219" w:right="224"/>
        <w:jc w:val="both"/>
      </w:pPr>
      <w:r>
        <w:t>Микроорганизмдердің жалпы санын анықтау. Микроорганизмдердің жалпы санын анықтағанда сүтті сұйылтудың мынадай нормасы ұсынылады: шикі сүт</w:t>
      </w:r>
      <w:r>
        <w:rPr>
          <w:spacing w:val="7"/>
        </w:rPr>
        <w:t xml:space="preserve"> </w:t>
      </w:r>
      <w:r>
        <w:t>–</w:t>
      </w:r>
      <w:r>
        <w:rPr>
          <w:spacing w:val="9"/>
        </w:rPr>
        <w:t xml:space="preserve"> </w:t>
      </w:r>
      <w:r>
        <w:t>1:10</w:t>
      </w:r>
      <w:r>
        <w:rPr>
          <w:spacing w:val="9"/>
        </w:rPr>
        <w:t xml:space="preserve"> </w:t>
      </w:r>
      <w:r>
        <w:t>000,</w:t>
      </w:r>
      <w:r>
        <w:rPr>
          <w:spacing w:val="11"/>
        </w:rPr>
        <w:t xml:space="preserve"> </w:t>
      </w:r>
      <w:r>
        <w:t>1:100</w:t>
      </w:r>
      <w:r>
        <w:rPr>
          <w:spacing w:val="9"/>
        </w:rPr>
        <w:t xml:space="preserve"> </w:t>
      </w:r>
      <w:r>
        <w:t>000,</w:t>
      </w:r>
      <w:r>
        <w:rPr>
          <w:spacing w:val="11"/>
        </w:rPr>
        <w:t xml:space="preserve"> </w:t>
      </w:r>
      <w:r>
        <w:t>1:1</w:t>
      </w:r>
      <w:r>
        <w:rPr>
          <w:spacing w:val="9"/>
        </w:rPr>
        <w:t xml:space="preserve"> </w:t>
      </w:r>
      <w:r>
        <w:t>000</w:t>
      </w:r>
      <w:r>
        <w:rPr>
          <w:spacing w:val="9"/>
        </w:rPr>
        <w:t xml:space="preserve"> </w:t>
      </w:r>
      <w:r>
        <w:t>000.</w:t>
      </w:r>
      <w:r>
        <w:rPr>
          <w:spacing w:val="16"/>
        </w:rPr>
        <w:t xml:space="preserve"> </w:t>
      </w:r>
      <w:r>
        <w:t>Пастерленген</w:t>
      </w:r>
      <w:r>
        <w:rPr>
          <w:spacing w:val="9"/>
        </w:rPr>
        <w:t xml:space="preserve"> </w:t>
      </w:r>
      <w:r>
        <w:t>сүт</w:t>
      </w:r>
      <w:r>
        <w:rPr>
          <w:spacing w:val="12"/>
        </w:rPr>
        <w:t xml:space="preserve"> </w:t>
      </w:r>
      <w:r>
        <w:t>–</w:t>
      </w:r>
      <w:r>
        <w:rPr>
          <w:spacing w:val="9"/>
        </w:rPr>
        <w:t xml:space="preserve"> </w:t>
      </w:r>
      <w:r>
        <w:t>1:10,</w:t>
      </w:r>
      <w:r>
        <w:rPr>
          <w:spacing w:val="11"/>
        </w:rPr>
        <w:t xml:space="preserve"> </w:t>
      </w:r>
      <w:r>
        <w:t>1:100,</w:t>
      </w:r>
      <w:r>
        <w:rPr>
          <w:spacing w:val="11"/>
        </w:rPr>
        <w:t xml:space="preserve"> </w:t>
      </w:r>
      <w:r>
        <w:t>1:1000,</w:t>
      </w:r>
      <w:r w:rsidR="00F15477">
        <w:t xml:space="preserve"> </w:t>
      </w:r>
      <w:bookmarkStart w:id="0" w:name="_GoBack"/>
      <w:bookmarkEnd w:id="0"/>
      <w:r>
        <w:t>1:10 000. Зерттелетін сүттің 1 мл зарарсыздандырылған пипеткамен алып, ішінде 9 мл зарарсыздандырылған суы бар пробиркаға құяды. Сонда 1:10 сұйылтуын аламыз. Зарарсыздандырылған таза пипеткамен 1:10 сұйытылған ортаны жақсылап араластырып, оның 1 мл алып, ішінде 9 мл зарарсыздандырылған суы ьар пробиркаға құяды. Сонда, 1:100 ссұйылту алынады. Қажетті сұйылту алынғанша жұмысты осылайша жүргізе береді. Әдетте сүтті 6-7 рет сұйылту керек. Осы ссұйылтудың тиісті дәрежесінен 1 мл алып Петри аяқшасына құяды, оның үстіне 12-15 мл 45</w:t>
      </w:r>
      <w:r>
        <w:rPr>
          <w:vertAlign w:val="superscript"/>
        </w:rPr>
        <w:t>0</w:t>
      </w:r>
      <w:r>
        <w:t xml:space="preserve">С дейін салқындатылған балқыған агарды құяды. Қоспаны шайқай </w:t>
      </w:r>
      <w:r>
        <w:lastRenderedPageBreak/>
        <w:t>отырып жақсылап аралыстырады да, аяқшаны тегіс жерге қойып агарды қатырады. аяқшаларды температурасы 37</w:t>
      </w:r>
      <w:r>
        <w:rPr>
          <w:vertAlign w:val="superscript"/>
        </w:rPr>
        <w:t>0</w:t>
      </w:r>
      <w:r>
        <w:t xml:space="preserve">С термостатта екі тәулік бойына ұстайды. Бактериялардың жалпы санын анықтау үшін ішінде 50 кем емес, бірақ 300 көп емес колония өскен сұйылту дәрежесін іріктеп алу керек. Төңкеріп қойыр әр аяқшада өскен колонияларды жеке санайды. Саналған колонияның әрқайсысын сиямен нүкте жасап белгілеп қояды. Колония саны аяқшада көп болғанда есептегіш есепшот машиналы қолданады. Бұл үшін аяқша түбін бірнеше секторға бөледі де, 2-3 сектордағы колонияларды санайды (аяқша бетінің 1/3-нен кем болмауы тиіс), колониялар санының арифметикалық орта санын тауып, аяқшадағы барлық секторлар ссанына көбейтеді. Осылайша бір аяқшада өскен колониялардың жалпы санын табады. Бактериялардың жалпы санын анықтау үшін әр аяқшада өскен 1 </w:t>
      </w:r>
      <w:r>
        <w:rPr>
          <w:spacing w:val="3"/>
        </w:rPr>
        <w:t xml:space="preserve">мл </w:t>
      </w:r>
      <w:r>
        <w:t xml:space="preserve">колониялар санын тиісті сұйылту дәрежесіне көбейту керек. Әр аяқшадан алынған нәтижені қосады да, есептелген аяқшалар санына бөледі. Содан соң арифметикалық орта сан шығарады.  Ол  ақырғы  нәтиже  болып  есептеледі.  Алынған  ақырғы </w:t>
      </w:r>
      <w:r>
        <w:rPr>
          <w:spacing w:val="31"/>
        </w:rPr>
        <w:t xml:space="preserve"> </w:t>
      </w:r>
      <w:r>
        <w:t>сандыықшамдайды. Жаңадан сауылған, тұрып қалған сүттегі және әр түрлі қышқыл сүт тағамдарының (айран, кефир, ацидофиль сүті) микрофлорасымен танысу. Студенттер көрсетілген өнімдерден жұғындылар жасайды, бекітеді, Леффлер көгімен бояп, құрғатады да микроскоппен қарайды. Микробтық бейнені суретке</w:t>
      </w:r>
      <w:r>
        <w:rPr>
          <w:spacing w:val="1"/>
        </w:rPr>
        <w:t xml:space="preserve"> </w:t>
      </w:r>
      <w:r>
        <w:t>балады.</w:t>
      </w:r>
    </w:p>
    <w:p w:rsidR="0076617D" w:rsidRDefault="0076617D" w:rsidP="0076617D">
      <w:pPr>
        <w:pStyle w:val="a3"/>
        <w:rPr>
          <w:sz w:val="30"/>
        </w:rPr>
      </w:pPr>
    </w:p>
    <w:p w:rsidR="0076617D" w:rsidRDefault="0076617D" w:rsidP="0076617D">
      <w:pPr>
        <w:pStyle w:val="a3"/>
        <w:rPr>
          <w:sz w:val="30"/>
        </w:rPr>
      </w:pPr>
    </w:p>
    <w:p w:rsidR="0076617D" w:rsidRDefault="0076617D" w:rsidP="0076617D">
      <w:pPr>
        <w:pStyle w:val="3"/>
        <w:spacing w:before="201" w:line="319" w:lineRule="exact"/>
      </w:pPr>
      <w:r>
        <w:t>Бақылау сұрақтары:</w:t>
      </w:r>
    </w:p>
    <w:p w:rsidR="0076617D" w:rsidRDefault="0076617D" w:rsidP="0076617D">
      <w:pPr>
        <w:pStyle w:val="a5"/>
        <w:numPr>
          <w:ilvl w:val="0"/>
          <w:numId w:val="1"/>
        </w:numPr>
        <w:tabs>
          <w:tab w:val="left" w:pos="431"/>
          <w:tab w:val="left" w:pos="1179"/>
          <w:tab w:val="left" w:pos="2071"/>
          <w:tab w:val="left" w:pos="3377"/>
          <w:tab w:val="left" w:pos="4068"/>
          <w:tab w:val="left" w:pos="6113"/>
          <w:tab w:val="left" w:pos="8651"/>
        </w:tabs>
        <w:ind w:right="231" w:firstLine="0"/>
        <w:rPr>
          <w:sz w:val="28"/>
        </w:rPr>
      </w:pPr>
      <w:r>
        <w:rPr>
          <w:sz w:val="28"/>
        </w:rPr>
        <w:t>Сүт</w:t>
      </w:r>
      <w:r>
        <w:rPr>
          <w:sz w:val="28"/>
        </w:rPr>
        <w:tab/>
        <w:t>және</w:t>
      </w:r>
      <w:r>
        <w:rPr>
          <w:sz w:val="28"/>
        </w:rPr>
        <w:tab/>
        <w:t>қышқыл</w:t>
      </w:r>
      <w:r>
        <w:rPr>
          <w:sz w:val="28"/>
        </w:rPr>
        <w:tab/>
        <w:t>сүт</w:t>
      </w:r>
      <w:r>
        <w:rPr>
          <w:sz w:val="28"/>
        </w:rPr>
        <w:tab/>
        <w:t>тағамдарының</w:t>
      </w:r>
      <w:r>
        <w:rPr>
          <w:sz w:val="28"/>
        </w:rPr>
        <w:tab/>
        <w:t>микрофлорасымен</w:t>
      </w:r>
      <w:r>
        <w:rPr>
          <w:sz w:val="28"/>
        </w:rPr>
        <w:tab/>
      </w:r>
      <w:r>
        <w:rPr>
          <w:spacing w:val="-3"/>
          <w:sz w:val="28"/>
        </w:rPr>
        <w:t xml:space="preserve">танысу. </w:t>
      </w:r>
      <w:r>
        <w:rPr>
          <w:sz w:val="28"/>
        </w:rPr>
        <w:t xml:space="preserve">Анормалды микрофлора. Типті және типсіз сүт қышқылы </w:t>
      </w:r>
      <w:r>
        <w:rPr>
          <w:spacing w:val="2"/>
          <w:sz w:val="28"/>
        </w:rPr>
        <w:t>ашу</w:t>
      </w:r>
      <w:r>
        <w:rPr>
          <w:spacing w:val="-14"/>
          <w:sz w:val="28"/>
        </w:rPr>
        <w:t xml:space="preserve"> </w:t>
      </w:r>
      <w:r>
        <w:rPr>
          <w:sz w:val="28"/>
        </w:rPr>
        <w:t>процесі.</w:t>
      </w:r>
    </w:p>
    <w:p w:rsidR="0076617D" w:rsidRDefault="0076617D" w:rsidP="0076617D">
      <w:pPr>
        <w:pStyle w:val="a5"/>
        <w:numPr>
          <w:ilvl w:val="0"/>
          <w:numId w:val="1"/>
        </w:numPr>
        <w:tabs>
          <w:tab w:val="left" w:pos="431"/>
        </w:tabs>
        <w:ind w:right="2894" w:firstLine="0"/>
        <w:rPr>
          <w:sz w:val="28"/>
        </w:rPr>
      </w:pPr>
      <w:r>
        <w:rPr>
          <w:sz w:val="28"/>
        </w:rPr>
        <w:t>Сүттің жалпы бактериялармен зақымдануын</w:t>
      </w:r>
      <w:r>
        <w:rPr>
          <w:spacing w:val="-29"/>
          <w:sz w:val="28"/>
        </w:rPr>
        <w:t xml:space="preserve"> </w:t>
      </w:r>
      <w:r>
        <w:rPr>
          <w:sz w:val="28"/>
        </w:rPr>
        <w:t>анықтау. 3.Ішек таяқшасының титрін</w:t>
      </w:r>
      <w:r>
        <w:rPr>
          <w:spacing w:val="1"/>
          <w:sz w:val="28"/>
        </w:rPr>
        <w:t xml:space="preserve"> </w:t>
      </w:r>
      <w:r>
        <w:rPr>
          <w:sz w:val="28"/>
        </w:rPr>
        <w:t>анықтау.</w:t>
      </w:r>
    </w:p>
    <w:p w:rsidR="0076617D" w:rsidRDefault="0076617D" w:rsidP="0076617D">
      <w:pPr>
        <w:pStyle w:val="a3"/>
        <w:spacing w:line="321" w:lineRule="exact"/>
        <w:ind w:left="219"/>
      </w:pPr>
      <w:r>
        <w:t>4.Патоген микробтардың болуын анықтау.</w:t>
      </w:r>
    </w:p>
    <w:p w:rsidR="0065047E" w:rsidRDefault="0065047E"/>
    <w:sectPr w:rsidR="00650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53A4F"/>
    <w:multiLevelType w:val="hybridMultilevel"/>
    <w:tmpl w:val="2D76564C"/>
    <w:lvl w:ilvl="0" w:tplc="0DBE903E">
      <w:start w:val="1"/>
      <w:numFmt w:val="decimal"/>
      <w:lvlText w:val="%1."/>
      <w:lvlJc w:val="left"/>
      <w:pPr>
        <w:ind w:left="219" w:hanging="211"/>
        <w:jc w:val="left"/>
      </w:pPr>
      <w:rPr>
        <w:rFonts w:ascii="Times New Roman" w:eastAsia="Times New Roman" w:hAnsi="Times New Roman" w:cs="Times New Roman" w:hint="default"/>
        <w:w w:val="99"/>
        <w:sz w:val="26"/>
        <w:szCs w:val="26"/>
        <w:lang w:val="kk-KZ" w:eastAsia="kk-KZ" w:bidi="kk-KZ"/>
      </w:rPr>
    </w:lvl>
    <w:lvl w:ilvl="1" w:tplc="0860CD84">
      <w:numFmt w:val="bullet"/>
      <w:lvlText w:val="•"/>
      <w:lvlJc w:val="left"/>
      <w:pPr>
        <w:ind w:left="1178" w:hanging="211"/>
      </w:pPr>
      <w:rPr>
        <w:rFonts w:hint="default"/>
        <w:lang w:val="kk-KZ" w:eastAsia="kk-KZ" w:bidi="kk-KZ"/>
      </w:rPr>
    </w:lvl>
    <w:lvl w:ilvl="2" w:tplc="BF0CA23C">
      <w:numFmt w:val="bullet"/>
      <w:lvlText w:val="•"/>
      <w:lvlJc w:val="left"/>
      <w:pPr>
        <w:ind w:left="2136" w:hanging="211"/>
      </w:pPr>
      <w:rPr>
        <w:rFonts w:hint="default"/>
        <w:lang w:val="kk-KZ" w:eastAsia="kk-KZ" w:bidi="kk-KZ"/>
      </w:rPr>
    </w:lvl>
    <w:lvl w:ilvl="3" w:tplc="43825622">
      <w:numFmt w:val="bullet"/>
      <w:lvlText w:val="•"/>
      <w:lvlJc w:val="left"/>
      <w:pPr>
        <w:ind w:left="3094" w:hanging="211"/>
      </w:pPr>
      <w:rPr>
        <w:rFonts w:hint="default"/>
        <w:lang w:val="kk-KZ" w:eastAsia="kk-KZ" w:bidi="kk-KZ"/>
      </w:rPr>
    </w:lvl>
    <w:lvl w:ilvl="4" w:tplc="F2B0CCCC">
      <w:numFmt w:val="bullet"/>
      <w:lvlText w:val="•"/>
      <w:lvlJc w:val="left"/>
      <w:pPr>
        <w:ind w:left="4052" w:hanging="211"/>
      </w:pPr>
      <w:rPr>
        <w:rFonts w:hint="default"/>
        <w:lang w:val="kk-KZ" w:eastAsia="kk-KZ" w:bidi="kk-KZ"/>
      </w:rPr>
    </w:lvl>
    <w:lvl w:ilvl="5" w:tplc="58286456">
      <w:numFmt w:val="bullet"/>
      <w:lvlText w:val="•"/>
      <w:lvlJc w:val="left"/>
      <w:pPr>
        <w:ind w:left="5010" w:hanging="211"/>
      </w:pPr>
      <w:rPr>
        <w:rFonts w:hint="default"/>
        <w:lang w:val="kk-KZ" w:eastAsia="kk-KZ" w:bidi="kk-KZ"/>
      </w:rPr>
    </w:lvl>
    <w:lvl w:ilvl="6" w:tplc="D5EC4484">
      <w:numFmt w:val="bullet"/>
      <w:lvlText w:val="•"/>
      <w:lvlJc w:val="left"/>
      <w:pPr>
        <w:ind w:left="5968" w:hanging="211"/>
      </w:pPr>
      <w:rPr>
        <w:rFonts w:hint="default"/>
        <w:lang w:val="kk-KZ" w:eastAsia="kk-KZ" w:bidi="kk-KZ"/>
      </w:rPr>
    </w:lvl>
    <w:lvl w:ilvl="7" w:tplc="F6DE4CDE">
      <w:numFmt w:val="bullet"/>
      <w:lvlText w:val="•"/>
      <w:lvlJc w:val="left"/>
      <w:pPr>
        <w:ind w:left="6926" w:hanging="211"/>
      </w:pPr>
      <w:rPr>
        <w:rFonts w:hint="default"/>
        <w:lang w:val="kk-KZ" w:eastAsia="kk-KZ" w:bidi="kk-KZ"/>
      </w:rPr>
    </w:lvl>
    <w:lvl w:ilvl="8" w:tplc="380A5C12">
      <w:numFmt w:val="bullet"/>
      <w:lvlText w:val="•"/>
      <w:lvlJc w:val="left"/>
      <w:pPr>
        <w:ind w:left="7884" w:hanging="211"/>
      </w:pPr>
      <w:rPr>
        <w:rFonts w:hint="default"/>
        <w:lang w:val="kk-KZ" w:eastAsia="kk-KZ" w:bidi="kk-KZ"/>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57"/>
    <w:rsid w:val="00210D25"/>
    <w:rsid w:val="003F104A"/>
    <w:rsid w:val="0065047E"/>
    <w:rsid w:val="0076617D"/>
    <w:rsid w:val="00F15477"/>
    <w:rsid w:val="00F17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6617D"/>
    <w:pPr>
      <w:widowControl w:val="0"/>
      <w:autoSpaceDE w:val="0"/>
      <w:autoSpaceDN w:val="0"/>
      <w:spacing w:after="0" w:line="240" w:lineRule="auto"/>
    </w:pPr>
    <w:rPr>
      <w:rFonts w:ascii="Times New Roman" w:eastAsia="Times New Roman" w:hAnsi="Times New Roman" w:cs="Times New Roman"/>
      <w:lang w:val="kk-KZ" w:eastAsia="kk-KZ" w:bidi="kk-KZ"/>
    </w:rPr>
  </w:style>
  <w:style w:type="paragraph" w:styleId="2">
    <w:name w:val="heading 2"/>
    <w:basedOn w:val="a"/>
    <w:link w:val="20"/>
    <w:uiPriority w:val="1"/>
    <w:qFormat/>
    <w:rsid w:val="0076617D"/>
    <w:pPr>
      <w:ind w:left="216"/>
      <w:jc w:val="center"/>
      <w:outlineLvl w:val="1"/>
    </w:pPr>
    <w:rPr>
      <w:b/>
      <w:bCs/>
      <w:sz w:val="28"/>
      <w:szCs w:val="28"/>
    </w:rPr>
  </w:style>
  <w:style w:type="paragraph" w:styleId="3">
    <w:name w:val="heading 3"/>
    <w:basedOn w:val="a"/>
    <w:link w:val="30"/>
    <w:uiPriority w:val="1"/>
    <w:qFormat/>
    <w:rsid w:val="0076617D"/>
    <w:pPr>
      <w:ind w:left="219"/>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76617D"/>
    <w:rPr>
      <w:rFonts w:ascii="Times New Roman" w:eastAsia="Times New Roman" w:hAnsi="Times New Roman" w:cs="Times New Roman"/>
      <w:b/>
      <w:bCs/>
      <w:sz w:val="28"/>
      <w:szCs w:val="28"/>
      <w:lang w:val="kk-KZ" w:eastAsia="kk-KZ" w:bidi="kk-KZ"/>
    </w:rPr>
  </w:style>
  <w:style w:type="character" w:customStyle="1" w:styleId="30">
    <w:name w:val="Заголовок 3 Знак"/>
    <w:basedOn w:val="a0"/>
    <w:link w:val="3"/>
    <w:uiPriority w:val="1"/>
    <w:rsid w:val="0076617D"/>
    <w:rPr>
      <w:rFonts w:ascii="Times New Roman" w:eastAsia="Times New Roman" w:hAnsi="Times New Roman" w:cs="Times New Roman"/>
      <w:b/>
      <w:bCs/>
      <w:i/>
      <w:sz w:val="28"/>
      <w:szCs w:val="28"/>
      <w:lang w:val="kk-KZ" w:eastAsia="kk-KZ" w:bidi="kk-KZ"/>
    </w:rPr>
  </w:style>
  <w:style w:type="paragraph" w:styleId="a3">
    <w:name w:val="Body Text"/>
    <w:basedOn w:val="a"/>
    <w:link w:val="a4"/>
    <w:uiPriority w:val="1"/>
    <w:qFormat/>
    <w:rsid w:val="0076617D"/>
    <w:rPr>
      <w:sz w:val="28"/>
      <w:szCs w:val="28"/>
    </w:rPr>
  </w:style>
  <w:style w:type="character" w:customStyle="1" w:styleId="a4">
    <w:name w:val="Основной текст Знак"/>
    <w:basedOn w:val="a0"/>
    <w:link w:val="a3"/>
    <w:uiPriority w:val="1"/>
    <w:rsid w:val="0076617D"/>
    <w:rPr>
      <w:rFonts w:ascii="Times New Roman" w:eastAsia="Times New Roman" w:hAnsi="Times New Roman" w:cs="Times New Roman"/>
      <w:sz w:val="28"/>
      <w:szCs w:val="28"/>
      <w:lang w:val="kk-KZ" w:eastAsia="kk-KZ" w:bidi="kk-KZ"/>
    </w:rPr>
  </w:style>
  <w:style w:type="paragraph" w:styleId="a5">
    <w:name w:val="List Paragraph"/>
    <w:basedOn w:val="a"/>
    <w:uiPriority w:val="1"/>
    <w:qFormat/>
    <w:rsid w:val="0076617D"/>
    <w:pPr>
      <w:ind w:left="219"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6617D"/>
    <w:pPr>
      <w:widowControl w:val="0"/>
      <w:autoSpaceDE w:val="0"/>
      <w:autoSpaceDN w:val="0"/>
      <w:spacing w:after="0" w:line="240" w:lineRule="auto"/>
    </w:pPr>
    <w:rPr>
      <w:rFonts w:ascii="Times New Roman" w:eastAsia="Times New Roman" w:hAnsi="Times New Roman" w:cs="Times New Roman"/>
      <w:lang w:val="kk-KZ" w:eastAsia="kk-KZ" w:bidi="kk-KZ"/>
    </w:rPr>
  </w:style>
  <w:style w:type="paragraph" w:styleId="2">
    <w:name w:val="heading 2"/>
    <w:basedOn w:val="a"/>
    <w:link w:val="20"/>
    <w:uiPriority w:val="1"/>
    <w:qFormat/>
    <w:rsid w:val="0076617D"/>
    <w:pPr>
      <w:ind w:left="216"/>
      <w:jc w:val="center"/>
      <w:outlineLvl w:val="1"/>
    </w:pPr>
    <w:rPr>
      <w:b/>
      <w:bCs/>
      <w:sz w:val="28"/>
      <w:szCs w:val="28"/>
    </w:rPr>
  </w:style>
  <w:style w:type="paragraph" w:styleId="3">
    <w:name w:val="heading 3"/>
    <w:basedOn w:val="a"/>
    <w:link w:val="30"/>
    <w:uiPriority w:val="1"/>
    <w:qFormat/>
    <w:rsid w:val="0076617D"/>
    <w:pPr>
      <w:ind w:left="219"/>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76617D"/>
    <w:rPr>
      <w:rFonts w:ascii="Times New Roman" w:eastAsia="Times New Roman" w:hAnsi="Times New Roman" w:cs="Times New Roman"/>
      <w:b/>
      <w:bCs/>
      <w:sz w:val="28"/>
      <w:szCs w:val="28"/>
      <w:lang w:val="kk-KZ" w:eastAsia="kk-KZ" w:bidi="kk-KZ"/>
    </w:rPr>
  </w:style>
  <w:style w:type="character" w:customStyle="1" w:styleId="30">
    <w:name w:val="Заголовок 3 Знак"/>
    <w:basedOn w:val="a0"/>
    <w:link w:val="3"/>
    <w:uiPriority w:val="1"/>
    <w:rsid w:val="0076617D"/>
    <w:rPr>
      <w:rFonts w:ascii="Times New Roman" w:eastAsia="Times New Roman" w:hAnsi="Times New Roman" w:cs="Times New Roman"/>
      <w:b/>
      <w:bCs/>
      <w:i/>
      <w:sz w:val="28"/>
      <w:szCs w:val="28"/>
      <w:lang w:val="kk-KZ" w:eastAsia="kk-KZ" w:bidi="kk-KZ"/>
    </w:rPr>
  </w:style>
  <w:style w:type="paragraph" w:styleId="a3">
    <w:name w:val="Body Text"/>
    <w:basedOn w:val="a"/>
    <w:link w:val="a4"/>
    <w:uiPriority w:val="1"/>
    <w:qFormat/>
    <w:rsid w:val="0076617D"/>
    <w:rPr>
      <w:sz w:val="28"/>
      <w:szCs w:val="28"/>
    </w:rPr>
  </w:style>
  <w:style w:type="character" w:customStyle="1" w:styleId="a4">
    <w:name w:val="Основной текст Знак"/>
    <w:basedOn w:val="a0"/>
    <w:link w:val="a3"/>
    <w:uiPriority w:val="1"/>
    <w:rsid w:val="0076617D"/>
    <w:rPr>
      <w:rFonts w:ascii="Times New Roman" w:eastAsia="Times New Roman" w:hAnsi="Times New Roman" w:cs="Times New Roman"/>
      <w:sz w:val="28"/>
      <w:szCs w:val="28"/>
      <w:lang w:val="kk-KZ" w:eastAsia="kk-KZ" w:bidi="kk-KZ"/>
    </w:rPr>
  </w:style>
  <w:style w:type="paragraph" w:styleId="a5">
    <w:name w:val="List Paragraph"/>
    <w:basedOn w:val="a"/>
    <w:uiPriority w:val="1"/>
    <w:qFormat/>
    <w:rsid w:val="0076617D"/>
    <w:pPr>
      <w:ind w:left="219"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3328</Characters>
  <Application>Microsoft Office Word</Application>
  <DocSecurity>0</DocSecurity>
  <Lines>27</Lines>
  <Paragraphs>7</Paragraphs>
  <ScaleCrop>false</ScaleCrop>
  <Company>SPecialiST RePack</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5</cp:revision>
  <dcterms:created xsi:type="dcterms:W3CDTF">2020-09-06T12:20:00Z</dcterms:created>
  <dcterms:modified xsi:type="dcterms:W3CDTF">2021-01-17T11:18:00Z</dcterms:modified>
</cp:coreProperties>
</file>