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425DF" w:rsidRPr="003425DF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425DF" w:rsidRDefault="003750BD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6В02101 Дизайн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814E70" w:rsidRDefault="00A664B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высокопрофессиональных кадров в области дизайна, направленная на </w:t>
            </w:r>
            <w:proofErr w:type="spellStart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практикоориентированное</w:t>
            </w:r>
            <w:proofErr w:type="spellEnd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для достижения фундаментальных предметных знаний и общей интегральной методологии профессиональной деятельности дизайнера, развития творческих качеств и потребностей к самообразовательной деятельности.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814E70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814E70" w:rsidRDefault="003750B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ABE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53ABE" w:rsidRPr="00053ABE" w:rsidRDefault="00053ABE" w:rsidP="002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53ABE" w:rsidRPr="00D86FE8" w:rsidRDefault="00D86FE8" w:rsidP="00A66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D86FE8" w:rsidRDefault="008A2B1A" w:rsidP="00D86FE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A664B1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3425DF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 применяя при оценке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86FE8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</w:t>
            </w:r>
            <w:r w:rsidR="00D8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антикоррупционной политике</w:t>
            </w:r>
            <w:r w:rsidR="00D86F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bookmarkStart w:id="0" w:name="_GoBack"/>
            <w:bookmarkEnd w:id="0"/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664B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художественные процессы, тенденции развития и определения стиля, времени и авторства наиболее известных произведений современного дизайна в историческом, культурологическом, теоретическом и философском аспектах;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элементы визуального языка, выразительность формы, чувства композиции, особенности осмысленного зрительного восприятия натурной реальности и навыков, пластическую проработку поверхности предметов, изображать фигуру человека, определять движение и характер модели, пропорции разделов скелета человека, правила выявления центра тяжести фигуры и точек опоры, грамотно и конструктивно выполнять анатомический рисунок;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пластические свойства цвета, живописные приёмы и цветового тона при смешении на палитре, колористические решения зрительного восприятия натуры, формы и образа, живописные особенности в организации пластической, колористической структуры;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664B1" w:rsidP="00A664B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приемами эскизного и демонстрационного изображения предметов, объектов и среды в замкнутых и открытых пространствах, 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цвета</w:t>
            </w: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светопередачи состояний, настроений, а также внешнего облика (цвета и фактуры материалов) проектируемых объектов, знаниями основных теорий и методов формообразования, законами зрительного восприятия изображений, объемов, пространств;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A664B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1">
              <w:rPr>
                <w:rFonts w:ascii="Times New Roman" w:hAnsi="Times New Roman" w:cs="Times New Roman"/>
                <w:sz w:val="24"/>
                <w:szCs w:val="24"/>
              </w:rPr>
              <w:t>Применять художественные средства и закономерности компьютерной графики, пространственной и трёхмерной ориентации, профессионально пользоваться интерфейсом изучаемых программ, техническими приемами трёхмерной графики, основными видами комплексной графической подачи, иллюстрировать модели трёхмерного изображения глубинно-пространственной композиции;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 план оформления предпроектного материала, технической  документации в решении художественно-проектных задач, понимать специфику работы с цветографикой, типографикой, фотографикой, графическими средствами и создавать конкурентно-способную рекламную продукцию;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и конструировать плоские, объемные и пространственные формы в фото-клаузорах, понимать стратегии и тактики рекламной деятельности, взаимоотношений между издателем, рекламодателем, типографией и рекламным агентством, распространения полиграфии и рекламы, воплощать творческий проектный замысел на всех стадиях его разработки с применением графического оформления печатной и рекламной продукции;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основные теоретические понятия и специфические термины, типологии и основные концепт-модели промышленной графики, находить современные методы и приемы разработки промышленной графики, виды и типы объектов промышленной графики, современные технологии в проектировании дизайнерских и художественных задач;</w:t>
            </w:r>
          </w:p>
        </w:tc>
      </w:tr>
      <w:tr w:rsidR="00DC6089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необходимые средства для производства рекламы, учитывая особенности функционального, эргономического, эстетического проектирования, основные технические и технологические требования, предъявляемые к объектам графического дизайна, обосновывать выбор материалов для реализации дизайнерского проекта, интерпретировать материал как элемент дизайна;</w:t>
            </w:r>
          </w:p>
        </w:tc>
      </w:tr>
      <w:tr w:rsidR="00706C5A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web-страницы с помощью таблиц, оформлять HTML-документ средствами представления, поиска, передачи и хранения информации, отбора материала для сайта и вносить его в базу данных, анализировать тестирование сайта.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53ABE"/>
    <w:rsid w:val="000E0437"/>
    <w:rsid w:val="0017400A"/>
    <w:rsid w:val="001E3EF0"/>
    <w:rsid w:val="002110F0"/>
    <w:rsid w:val="002342A7"/>
    <w:rsid w:val="002C5530"/>
    <w:rsid w:val="003237F2"/>
    <w:rsid w:val="003425DF"/>
    <w:rsid w:val="003750BD"/>
    <w:rsid w:val="00465CC4"/>
    <w:rsid w:val="005B1B17"/>
    <w:rsid w:val="00623574"/>
    <w:rsid w:val="00693A94"/>
    <w:rsid w:val="006D2B70"/>
    <w:rsid w:val="00706C5A"/>
    <w:rsid w:val="00726412"/>
    <w:rsid w:val="00733407"/>
    <w:rsid w:val="007B1EA3"/>
    <w:rsid w:val="00814E70"/>
    <w:rsid w:val="00827BE5"/>
    <w:rsid w:val="00840D8F"/>
    <w:rsid w:val="008A2B1A"/>
    <w:rsid w:val="00902806"/>
    <w:rsid w:val="0092523A"/>
    <w:rsid w:val="0097285B"/>
    <w:rsid w:val="009C049E"/>
    <w:rsid w:val="009C10A2"/>
    <w:rsid w:val="009C4DB0"/>
    <w:rsid w:val="009D3CE7"/>
    <w:rsid w:val="00A00985"/>
    <w:rsid w:val="00A664B1"/>
    <w:rsid w:val="00AD1D12"/>
    <w:rsid w:val="00BB13A9"/>
    <w:rsid w:val="00BC72F4"/>
    <w:rsid w:val="00C82115"/>
    <w:rsid w:val="00CC0700"/>
    <w:rsid w:val="00D51192"/>
    <w:rsid w:val="00D86FE8"/>
    <w:rsid w:val="00DA5772"/>
    <w:rsid w:val="00DC6089"/>
    <w:rsid w:val="00E17DA3"/>
    <w:rsid w:val="00E26C87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2023-10-10T06:35:00Z</dcterms:created>
  <dcterms:modified xsi:type="dcterms:W3CDTF">2023-10-10T06:35:00Z</dcterms:modified>
</cp:coreProperties>
</file>