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tblpY="-57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366CC" w:rsidRPr="00117855" w:rsidTr="00414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A366CC" w:rsidRPr="000F483A" w:rsidRDefault="00117855" w:rsidP="00414ECC">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17855">
              <w:rPr>
                <w:rFonts w:ascii="Times New Roman" w:eastAsia="Times New Roman" w:hAnsi="Times New Roman" w:cs="Times New Roman"/>
                <w:sz w:val="24"/>
                <w:szCs w:val="24"/>
                <w:lang w:val="kk-KZ" w:eastAsia="ru-RU"/>
              </w:rPr>
              <w:t>7M04105 Management in legal practice</w:t>
            </w:r>
          </w:p>
        </w:tc>
      </w:tr>
      <w:tr w:rsidR="00A366CC" w:rsidRPr="00117855"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EP purpose </w:t>
            </w:r>
          </w:p>
        </w:tc>
        <w:tc>
          <w:tcPr>
            <w:tcW w:w="9355" w:type="dxa"/>
          </w:tcPr>
          <w:p w:rsidR="00A366CC" w:rsidRPr="000F483A" w:rsidRDefault="00117855"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17855">
              <w:rPr>
                <w:rFonts w:ascii="Times New Roman" w:eastAsia="Times New Roman" w:hAnsi="Times New Roman" w:cs="Times New Roman"/>
                <w:sz w:val="24"/>
                <w:szCs w:val="24"/>
                <w:lang w:val="kk-KZ" w:eastAsia="ru-RU"/>
              </w:rPr>
              <w:t>Training of highly qualified managers with managerial skills and legal education to ensure the improvement of the quality of public legal consciousness with the rational and efficient use of available resources.</w:t>
            </w:r>
          </w:p>
        </w:tc>
      </w:tr>
      <w:tr w:rsidR="00A366CC" w:rsidRPr="009C10A2"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EP type</w:t>
            </w:r>
          </w:p>
        </w:tc>
        <w:tc>
          <w:tcPr>
            <w:tcW w:w="9355" w:type="dxa"/>
          </w:tcPr>
          <w:p w:rsidR="00A366CC" w:rsidRPr="00414ECC" w:rsidRDefault="00117855"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7855">
              <w:rPr>
                <w:rFonts w:ascii="Times New Roman" w:eastAsia="Times New Roman" w:hAnsi="Times New Roman" w:cs="Times New Roman"/>
                <w:sz w:val="24"/>
                <w:szCs w:val="24"/>
                <w:lang w:val="kk-KZ" w:eastAsia="ru-RU"/>
              </w:rPr>
              <w:t>Innovative EP</w:t>
            </w:r>
            <w:r w:rsidR="003F6C92" w:rsidRPr="000F483A">
              <w:rPr>
                <w:rFonts w:ascii="Times New Roman" w:eastAsia="Times New Roman" w:hAnsi="Times New Roman" w:cs="Times New Roman"/>
                <w:sz w:val="24"/>
                <w:szCs w:val="24"/>
                <w:lang w:val="kk-KZ" w:eastAsia="ru-RU"/>
              </w:rPr>
              <w:t xml:space="preserve"> </w:t>
            </w:r>
            <w:r w:rsidR="00414ECC">
              <w:rPr>
                <w:rFonts w:ascii="Times New Roman" w:eastAsia="Times New Roman" w:hAnsi="Times New Roman" w:cs="Times New Roman"/>
                <w:sz w:val="24"/>
                <w:szCs w:val="24"/>
                <w:lang w:val="en-US" w:eastAsia="ru-RU"/>
              </w:rPr>
              <w:t xml:space="preserve"> </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Level on NQF</w:t>
            </w:r>
          </w:p>
        </w:tc>
        <w:tc>
          <w:tcPr>
            <w:tcW w:w="9355" w:type="dxa"/>
          </w:tcPr>
          <w:p w:rsidR="00A366CC" w:rsidRPr="000F483A" w:rsidRDefault="00A366CC"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7</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Level on SQF</w:t>
            </w:r>
          </w:p>
        </w:tc>
        <w:tc>
          <w:tcPr>
            <w:tcW w:w="9355" w:type="dxa"/>
          </w:tcPr>
          <w:p w:rsidR="00A366CC" w:rsidRPr="000F483A" w:rsidRDefault="00A366CC"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7</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EP distinctive features</w:t>
            </w:r>
          </w:p>
        </w:tc>
        <w:tc>
          <w:tcPr>
            <w:tcW w:w="9355" w:type="dxa"/>
          </w:tcPr>
          <w:p w:rsidR="00A366CC" w:rsidRPr="000F483A" w:rsidRDefault="003F6C92"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No</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The awarded academic degree</w:t>
            </w:r>
          </w:p>
        </w:tc>
        <w:tc>
          <w:tcPr>
            <w:tcW w:w="9355" w:type="dxa"/>
          </w:tcPr>
          <w:p w:rsidR="00A366CC" w:rsidRPr="000F483A" w:rsidRDefault="00A366CC"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F483A">
              <w:rPr>
                <w:rFonts w:ascii="Times New Roman" w:eastAsia="Times New Roman" w:hAnsi="Times New Roman" w:cs="Times New Roman"/>
                <w:sz w:val="24"/>
                <w:szCs w:val="24"/>
                <w:lang w:val="en-US" w:eastAsia="ru-RU"/>
              </w:rPr>
              <w:t>Master</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Period of study</w:t>
            </w:r>
          </w:p>
        </w:tc>
        <w:tc>
          <w:tcPr>
            <w:tcW w:w="9355" w:type="dxa"/>
          </w:tcPr>
          <w:p w:rsidR="00A366CC" w:rsidRPr="000F483A" w:rsidRDefault="003F6C92"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F483A">
              <w:rPr>
                <w:rFonts w:ascii="Times New Roman" w:eastAsia="Times New Roman" w:hAnsi="Times New Roman" w:cs="Times New Roman"/>
                <w:sz w:val="24"/>
                <w:szCs w:val="24"/>
                <w:lang w:val="en-US" w:eastAsia="ru-RU"/>
              </w:rPr>
              <w:t>1</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Volume of the credits</w:t>
            </w:r>
          </w:p>
        </w:tc>
        <w:tc>
          <w:tcPr>
            <w:tcW w:w="9355" w:type="dxa"/>
          </w:tcPr>
          <w:p w:rsidR="00A366CC" w:rsidRPr="000F483A" w:rsidRDefault="003F6C92"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F483A">
              <w:rPr>
                <w:rFonts w:ascii="Times New Roman" w:eastAsia="Times New Roman" w:hAnsi="Times New Roman" w:cs="Times New Roman"/>
                <w:sz w:val="24"/>
                <w:szCs w:val="24"/>
                <w:lang w:val="en-US" w:eastAsia="ru-RU"/>
              </w:rPr>
              <w:t>60</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Language of education</w:t>
            </w:r>
          </w:p>
        </w:tc>
        <w:tc>
          <w:tcPr>
            <w:tcW w:w="9355" w:type="dxa"/>
          </w:tcPr>
          <w:p w:rsidR="00A366CC" w:rsidRPr="000F483A" w:rsidRDefault="000F483A"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F483A">
              <w:rPr>
                <w:rFonts w:ascii="Times New Roman" w:eastAsia="Times New Roman" w:hAnsi="Times New Roman" w:cs="Times New Roman"/>
                <w:sz w:val="24"/>
                <w:szCs w:val="24"/>
                <w:lang w:val="en-US" w:eastAsia="ru-RU"/>
              </w:rPr>
              <w:t>Russian</w:t>
            </w:r>
            <w:r w:rsidRPr="000F483A">
              <w:rPr>
                <w:rFonts w:ascii="Times New Roman" w:eastAsia="Times New Roman" w:hAnsi="Times New Roman" w:cs="Times New Roman"/>
                <w:sz w:val="24"/>
                <w:szCs w:val="24"/>
                <w:lang w:eastAsia="ru-RU"/>
              </w:rPr>
              <w:t xml:space="preserve">, </w:t>
            </w:r>
            <w:r w:rsidRPr="000F483A">
              <w:rPr>
                <w:rFonts w:ascii="Times New Roman" w:eastAsia="Times New Roman" w:hAnsi="Times New Roman" w:cs="Times New Roman"/>
                <w:sz w:val="24"/>
                <w:szCs w:val="24"/>
                <w:lang w:val="en-US" w:eastAsia="ru-RU"/>
              </w:rPr>
              <w:t>Kazakh, English</w:t>
            </w:r>
          </w:p>
        </w:tc>
      </w:tr>
      <w:tr w:rsidR="00A366CC" w:rsidRPr="006D2B70"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Date of approval EP on the Academic Council </w:t>
            </w:r>
          </w:p>
        </w:tc>
        <w:tc>
          <w:tcPr>
            <w:tcW w:w="9355" w:type="dxa"/>
          </w:tcPr>
          <w:p w:rsidR="00A366CC" w:rsidRPr="000F483A" w:rsidRDefault="00A366CC"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E0437" w:rsidRDefault="00A366CC" w:rsidP="00414ECC">
            <w:pPr>
              <w:shd w:val="clear" w:color="auto" w:fill="FFFFFF"/>
              <w:rPr>
                <w:rFonts w:ascii="Times New Roman" w:eastAsia="Times New Roman" w:hAnsi="Times New Roman" w:cs="Times New Roman"/>
                <w:color w:val="455A64"/>
                <w:sz w:val="24"/>
                <w:szCs w:val="24"/>
                <w:lang w:val="kk-KZ" w:eastAsia="ru-RU"/>
              </w:rPr>
            </w:pPr>
            <w:r w:rsidRPr="000F436B">
              <w:rPr>
                <w:rFonts w:ascii="Times New Roman" w:eastAsia="Times New Roman" w:hAnsi="Times New Roman" w:cs="Times New Roman"/>
                <w:sz w:val="24"/>
                <w:szCs w:val="24"/>
                <w:lang w:val="kk-KZ" w:eastAsia="ru-RU"/>
              </w:rPr>
              <w:t>Professional standard</w:t>
            </w:r>
          </w:p>
        </w:tc>
        <w:tc>
          <w:tcPr>
            <w:tcW w:w="9355" w:type="dxa"/>
          </w:tcPr>
          <w:p w:rsidR="00A366CC" w:rsidRPr="00117855" w:rsidRDefault="00A366CC"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55A64"/>
                <w:sz w:val="24"/>
                <w:szCs w:val="24"/>
                <w:lang w:val="kk-KZ" w:eastAsia="ru-RU"/>
              </w:rPr>
            </w:pPr>
          </w:p>
        </w:tc>
      </w:tr>
    </w:tbl>
    <w:p w:rsidR="00A366CC" w:rsidRDefault="00A366CC" w:rsidP="00A366CC">
      <w:pPr>
        <w:rPr>
          <w:lang w:val="kk-KZ"/>
        </w:rPr>
      </w:pPr>
    </w:p>
    <w:tbl>
      <w:tblPr>
        <w:tblStyle w:val="GridTable1LightAccent1"/>
        <w:tblW w:w="14850" w:type="dxa"/>
        <w:tblLayout w:type="fixed"/>
        <w:tblLook w:val="04A0" w:firstRow="1" w:lastRow="0" w:firstColumn="1" w:lastColumn="0" w:noHBand="0" w:noVBand="1"/>
      </w:tblPr>
      <w:tblGrid>
        <w:gridCol w:w="701"/>
        <w:gridCol w:w="14149"/>
      </w:tblGrid>
      <w:tr w:rsidR="00A366CC" w:rsidRPr="00540F04" w:rsidTr="003F6C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hideMark/>
          </w:tcPr>
          <w:p w:rsidR="00A366CC" w:rsidRPr="00540F04" w:rsidRDefault="00A366CC" w:rsidP="003F0C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top w:val="single" w:sz="4" w:space="0" w:color="auto"/>
              <w:left w:val="single" w:sz="4" w:space="0" w:color="auto"/>
              <w:bottom w:val="single" w:sz="4" w:space="0" w:color="auto"/>
              <w:right w:val="single" w:sz="4" w:space="0" w:color="auto"/>
            </w:tcBorders>
            <w:hideMark/>
          </w:tcPr>
          <w:p w:rsidR="00A366CC" w:rsidRPr="000F483A" w:rsidRDefault="00A366CC" w:rsidP="003F0C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F483A">
              <w:rPr>
                <w:rFonts w:ascii="Times New Roman" w:eastAsia="Times New Roman" w:hAnsi="Times New Roman" w:cs="Times New Roman"/>
                <w:sz w:val="24"/>
                <w:szCs w:val="24"/>
                <w:lang w:eastAsia="ru-RU"/>
              </w:rPr>
              <w:tab/>
            </w:r>
            <w:r w:rsidRPr="000F483A">
              <w:rPr>
                <w:rFonts w:ascii="Times New Roman" w:eastAsia="Times New Roman" w:hAnsi="Times New Roman" w:cs="Times New Roman"/>
                <w:sz w:val="24"/>
                <w:szCs w:val="24"/>
                <w:lang w:eastAsia="ru-RU"/>
              </w:rPr>
              <w:tab/>
            </w:r>
            <w:r w:rsidRPr="000F483A">
              <w:rPr>
                <w:rFonts w:ascii="Times New Roman" w:eastAsia="Times New Roman" w:hAnsi="Times New Roman" w:cs="Times New Roman"/>
                <w:sz w:val="24"/>
                <w:szCs w:val="24"/>
                <w:lang w:val="kk-KZ" w:eastAsia="ru-RU"/>
              </w:rPr>
              <w:t>Learning outcomes:</w:t>
            </w:r>
          </w:p>
        </w:tc>
      </w:tr>
      <w:tr w:rsidR="00A366CC" w:rsidRPr="00117855"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94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7855">
              <w:rPr>
                <w:rFonts w:ascii="Times New Roman" w:eastAsia="Times New Roman" w:hAnsi="Times New Roman" w:cs="Times New Roman"/>
                <w:sz w:val="24"/>
                <w:szCs w:val="24"/>
                <w:lang w:val="en-US" w:eastAsia="ru-RU"/>
              </w:rPr>
              <w:t>Apply modern approaches, tools and methods of strategic management in the development of strategic management decisions in the face of risk, competition and globalization of the economy</w:t>
            </w:r>
          </w:p>
        </w:tc>
      </w:tr>
      <w:tr w:rsidR="00A366CC" w:rsidRPr="00117855"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277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7855">
              <w:rPr>
                <w:rFonts w:ascii="Times New Roman" w:eastAsia="Times New Roman" w:hAnsi="Times New Roman" w:cs="Times New Roman"/>
                <w:sz w:val="24"/>
                <w:szCs w:val="24"/>
                <w:lang w:val="en-US" w:eastAsia="ru-RU"/>
              </w:rPr>
              <w:t>Conduct business research using modern analytical tools for making management decisions</w:t>
            </w:r>
          </w:p>
        </w:tc>
      </w:tr>
      <w:tr w:rsidR="00A366CC" w:rsidRPr="00117855"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448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7855">
              <w:rPr>
                <w:rFonts w:ascii="Times New Roman" w:eastAsia="Times New Roman" w:hAnsi="Times New Roman" w:cs="Times New Roman"/>
                <w:sz w:val="24"/>
                <w:szCs w:val="24"/>
                <w:lang w:val="en-US" w:eastAsia="ru-RU"/>
              </w:rPr>
              <w:t>Apply and research legislation in the field of corporate law and labor relations, as well as analyze judicial practice in this area</w:t>
            </w:r>
          </w:p>
        </w:tc>
      </w:tr>
      <w:tr w:rsidR="00A366CC" w:rsidRPr="00117855"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382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7855">
              <w:rPr>
                <w:rFonts w:ascii="Times New Roman" w:eastAsia="Times New Roman" w:hAnsi="Times New Roman" w:cs="Times New Roman"/>
                <w:sz w:val="24"/>
                <w:szCs w:val="24"/>
                <w:lang w:val="en-US" w:eastAsia="ru-RU"/>
              </w:rPr>
              <w:t>Possess the skills of using business and managerial communications in a foreign language to carry out professional activities in an intercultural environment</w:t>
            </w:r>
          </w:p>
        </w:tc>
      </w:tr>
      <w:tr w:rsidR="00A366CC" w:rsidRPr="00117855"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7855">
              <w:rPr>
                <w:rFonts w:ascii="Times New Roman" w:eastAsia="Times New Roman" w:hAnsi="Times New Roman" w:cs="Times New Roman"/>
                <w:sz w:val="24"/>
                <w:szCs w:val="24"/>
                <w:lang w:val="en-US" w:eastAsia="ru-RU"/>
              </w:rPr>
              <w:t>Conduct professional research in health care using data analysis</w:t>
            </w:r>
          </w:p>
        </w:tc>
      </w:tr>
      <w:tr w:rsidR="00A366CC" w:rsidRPr="00117855"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7855">
              <w:rPr>
                <w:rFonts w:ascii="Times New Roman" w:eastAsia="Times New Roman" w:hAnsi="Times New Roman" w:cs="Times New Roman"/>
                <w:sz w:val="24"/>
                <w:szCs w:val="24"/>
                <w:lang w:val="en-US" w:eastAsia="ru-RU"/>
              </w:rPr>
              <w:t>Manage legal risks in an organization engaged in legal practice by applying the norms of various branches of law</w:t>
            </w:r>
          </w:p>
        </w:tc>
      </w:tr>
      <w:tr w:rsidR="00A366CC" w:rsidRPr="00117855"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17855">
              <w:rPr>
                <w:rFonts w:ascii="Times New Roman" w:hAnsi="Times New Roman" w:cs="Times New Roman"/>
                <w:sz w:val="24"/>
                <w:szCs w:val="24"/>
                <w:lang w:val="en-US"/>
              </w:rPr>
              <w:t>Assess stress factors to develop methods for overcoming negative consequences and occupational risks caused by stressful situations</w:t>
            </w:r>
          </w:p>
        </w:tc>
      </w:tr>
      <w:tr w:rsidR="00A366CC" w:rsidRPr="00117855"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17855">
              <w:rPr>
                <w:rFonts w:ascii="Times New Roman" w:eastAsia="Times New Roman" w:hAnsi="Times New Roman" w:cs="Times New Roman"/>
                <w:sz w:val="24"/>
                <w:szCs w:val="24"/>
                <w:lang w:val="kk-KZ" w:eastAsia="ru-RU"/>
              </w:rPr>
              <w:t>To form an effective personnel management system by assessing the leadership potential of employees of organizations involved in legal practice, including government agencies</w:t>
            </w:r>
          </w:p>
        </w:tc>
      </w:tr>
      <w:tr w:rsidR="00A366CC" w:rsidRPr="00117855"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17855">
              <w:rPr>
                <w:rFonts w:ascii="Times New Roman" w:eastAsia="Times New Roman" w:hAnsi="Times New Roman" w:cs="Times New Roman"/>
                <w:sz w:val="24"/>
                <w:szCs w:val="24"/>
                <w:lang w:val="kk-KZ" w:eastAsia="ru-RU"/>
              </w:rPr>
              <w:t>Form an effective system of creation of regulatory acts in public authorities, including the use of digital technologies in creation of regulatory acts</w:t>
            </w:r>
          </w:p>
        </w:tc>
      </w:tr>
      <w:tr w:rsidR="00A366CC" w:rsidRPr="00117855"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10</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2025"/>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17855">
              <w:rPr>
                <w:rFonts w:ascii="Times New Roman" w:hAnsi="Times New Roman" w:cs="Times New Roman"/>
                <w:sz w:val="24"/>
                <w:szCs w:val="24"/>
                <w:lang w:val="kk-KZ"/>
              </w:rPr>
              <w:t>Prevent and resolve conflict and disputable situations based on the principles of legal and psychological regulation</w:t>
            </w:r>
            <w:bookmarkStart w:id="0" w:name="_GoBack"/>
            <w:bookmarkEnd w:id="0"/>
          </w:p>
        </w:tc>
      </w:tr>
    </w:tbl>
    <w:p w:rsidR="00EB42D3" w:rsidRPr="00A366CC" w:rsidRDefault="00EB42D3" w:rsidP="00414ECC">
      <w:pPr>
        <w:rPr>
          <w:lang w:val="kk-KZ"/>
        </w:rPr>
      </w:pPr>
    </w:p>
    <w:sectPr w:rsidR="00EB42D3" w:rsidRPr="00A366CC"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CC"/>
    <w:rsid w:val="000F436B"/>
    <w:rsid w:val="000F483A"/>
    <w:rsid w:val="00117855"/>
    <w:rsid w:val="003F6C92"/>
    <w:rsid w:val="00414ECC"/>
    <w:rsid w:val="00473E17"/>
    <w:rsid w:val="00A366CC"/>
    <w:rsid w:val="00B92477"/>
    <w:rsid w:val="00EB42D3"/>
    <w:rsid w:val="00F36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6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A366C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6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A366C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dc:creator>
  <cp:lastModifiedBy>комп11</cp:lastModifiedBy>
  <cp:revision>2</cp:revision>
  <dcterms:created xsi:type="dcterms:W3CDTF">2023-10-13T05:49:00Z</dcterms:created>
  <dcterms:modified xsi:type="dcterms:W3CDTF">2023-10-13T05:49:00Z</dcterms:modified>
</cp:coreProperties>
</file>