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pPr w:leftFromText="180" w:rightFromText="180" w:vertAnchor="page" w:horzAnchor="margin" w:tblpY="30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B14D0" w:rsidRPr="000B14D0" w:rsidTr="000B14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9355" w:type="dxa"/>
            <w:tcBorders>
              <w:bottom w:val="single" w:sz="4" w:space="0" w:color="auto"/>
            </w:tcBorders>
          </w:tcPr>
          <w:p w:rsidR="000B14D0" w:rsidRPr="000B14D0" w:rsidRDefault="000B14D0" w:rsidP="000B14D0">
            <w:pPr>
              <w:textAlignment w:val="baseline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ru-RU"/>
              </w:rPr>
              <w:t>7M04106 Қаржы</w:t>
            </w:r>
          </w:p>
        </w:tc>
      </w:tr>
      <w:tr w:rsidR="000B14D0" w:rsidRPr="00033752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top w:val="single" w:sz="4" w:space="0" w:color="auto"/>
            </w:tcBorders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мақсаты </w:t>
            </w:r>
          </w:p>
        </w:tc>
        <w:tc>
          <w:tcPr>
            <w:tcW w:w="9355" w:type="dxa"/>
            <w:tcBorders>
              <w:top w:val="single" w:sz="4" w:space="0" w:color="auto"/>
            </w:tcBorders>
          </w:tcPr>
          <w:p w:rsidR="000B14D0" w:rsidRPr="000B14D0" w:rsidRDefault="00033752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37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Ғылыми-зерттеу, қаржы-экономикалық, ұйымдастыру-басқару міндеттерін тиімді шешуге мүмкіндік беретін икемді және түйінді құзыреттерді меңгерген қаржы саласында жоғары білікті мамандарды даярлау.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БББ түрі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Қолданыстағы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СБШ бойыншадеңгей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Берілетін академиялық дәреже 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агистр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мерзімі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 жыл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Кредиттердің көлемі 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Оқыту тілі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азақ, орыс, ағылшын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Басқарма отырысында  БББ бекітукүні </w:t>
            </w:r>
          </w:p>
        </w:tc>
        <w:tc>
          <w:tcPr>
            <w:tcW w:w="9355" w:type="dxa"/>
          </w:tcPr>
          <w:p w:rsidR="000B14D0" w:rsidRPr="000B14D0" w:rsidRDefault="00033752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0B14D0" w:rsidRPr="000B14D0" w:rsidTr="000B14D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0B14D0" w:rsidRPr="000B14D0" w:rsidRDefault="000B14D0" w:rsidP="000B14D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Кәсіби стандарт </w:t>
            </w:r>
          </w:p>
        </w:tc>
        <w:tc>
          <w:tcPr>
            <w:tcW w:w="9355" w:type="dxa"/>
          </w:tcPr>
          <w:p w:rsidR="000B14D0" w:rsidRPr="000B14D0" w:rsidRDefault="000B14D0" w:rsidP="000B14D0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Қаржылық менеджмент</w:t>
            </w:r>
            <w:r w:rsidR="0003375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26.12.2019</w:t>
            </w:r>
            <w:bookmarkStart w:id="0" w:name="_GoBack"/>
            <w:bookmarkEnd w:id="0"/>
          </w:p>
        </w:tc>
      </w:tr>
    </w:tbl>
    <w:p w:rsidR="00840D8F" w:rsidRPr="000B14D0" w:rsidRDefault="00840D8F" w:rsidP="000B14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2C771F" w:rsidRPr="000B14D0" w:rsidTr="002C77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4764" w:type="pct"/>
            <w:tcBorders>
              <w:bottom w:val="single" w:sz="4" w:space="0" w:color="auto"/>
            </w:tcBorders>
            <w:hideMark/>
          </w:tcPr>
          <w:p w:rsidR="006D2B70" w:rsidRPr="000B14D0" w:rsidRDefault="006D2B70" w:rsidP="000B14D0">
            <w:pPr>
              <w:tabs>
                <w:tab w:val="left" w:pos="584"/>
                <w:tab w:val="center" w:pos="2837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ab/>
              <w:t>Оқытудың</w:t>
            </w:r>
            <w:r w:rsidR="00C72C78"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нәтижесі</w:t>
            </w:r>
          </w:p>
        </w:tc>
      </w:tr>
      <w:tr w:rsidR="002C771F" w:rsidRPr="00033752" w:rsidTr="002C77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top w:val="single" w:sz="4" w:space="0" w:color="auto"/>
            </w:tcBorders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764" w:type="pct"/>
            <w:tcBorders>
              <w:top w:val="single" w:sz="4" w:space="0" w:color="auto"/>
            </w:tcBorders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Қаржы-банк саласындағы қолданбалы, ғылыми-зерттеу және басқару міндеттерін тиімді шешуге мүмкіндік беретін философиялық және ғылыми таным әдістерін, мәдениетаралық коммуникациялық дағдыларды қолдану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Персоналды, жанжалдарды, күйзелістер мен өзгерістерді тиімді басқару үшін басқару қызметінде педагогикалық және психологиялық білім мен дағдыларды пайдалану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Әр түрлі елдердің ақша жүйесін, қаржы өнімдерінің даму жағдайын, халықаралық қаржылық есептілік стандарттарының талаптарына сәйкес қаржылық есептілікті қалыптастыру ерекшеліктерін, әлемдік тәжірибеде банктік және салықтық менеджментті ұйымдастыру процесін салыстыру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Жаһандану және дағдарысқа қарсы басқару жағдайларында түрлі мемлекеттердің ақша-кредит және бюджет-салық саясатының ерекшеліктерін, қаржы нарығы мен қаржы-несие институттарын реттеу тетіктерін талдау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Коммерциялық ұйымдардың қаржылық қызметін бағалау, кәсіпорындарда тәуекелдерді қаржылық басқаруды ұйымдастырудың қазіргі заманғы аспектілері аясында оңтайлы инвестициялық қоржынды қалыптастыру үшін бағалы қағаздар нарығына талдау жүргізу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tabs>
                <w:tab w:val="left" w:pos="584"/>
                <w:tab w:val="center" w:pos="283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Қазіргі заманғы қаржылық менеджмент қағидаттарына және қаржылық зерттеулердің ғылыми әдістеріне негізделген оңтайлы басқару шешімдерін қабылдау мақсатында компаниялардың қаржылық ағындарын модельдеу, инвестициялық жобалардың тиімділігін талдау және бағалау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0B14D0" w:rsidRDefault="006D2B70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 проблемалары, жобаларды, бизнес-процестерді, қаржылық және инвестициялық тәуекелдерді басқару мәселелері бойынша консультация беру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Қаржылық инжиниринг құралдарын пайдалана отырып, бизнестің инвестициялық стратегиясын тәуекелсіз іске асыру үшін бағалы қағаздар нарығына, борыштық міндеттемелер нарығына іргелі талдау жүргізу</w:t>
            </w:r>
          </w:p>
        </w:tc>
      </w:tr>
      <w:tr w:rsidR="002C771F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2C771F" w:rsidRPr="000B14D0" w:rsidRDefault="002C771F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2C771F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Ақша-кредит қатынастарын басқарудың жаңа стратегиялары мен модельдерін, Қаржы нарығын реттеу тетіктерін, қаржы тәуекелдерін басқару әдістерін әзірлеу</w:t>
            </w:r>
          </w:p>
        </w:tc>
      </w:tr>
      <w:tr w:rsidR="00BA3E77" w:rsidRPr="00033752" w:rsidTr="00C72C7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BA3E77" w:rsidRPr="000B14D0" w:rsidRDefault="00BA3E77" w:rsidP="000B14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14D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BA3E77" w:rsidRPr="000B14D0" w:rsidRDefault="0097627D" w:rsidP="000B14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14D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және инвестициялық жобаларды, бизнес-жоспарларды, бюджеттік, коммерциялық, қаржы-кредиттік ұйымдардың қызметін және Тәуекелдерін басқару стратегиясын әзірлеу</w:t>
            </w:r>
          </w:p>
        </w:tc>
      </w:tr>
    </w:tbl>
    <w:p w:rsidR="002C5530" w:rsidRPr="002C771F" w:rsidRDefault="002C5530" w:rsidP="00840D8F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C5530" w:rsidRPr="002C771F" w:rsidSect="008A2B1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12471"/>
    <w:rsid w:val="00033752"/>
    <w:rsid w:val="000B14D0"/>
    <w:rsid w:val="000B4368"/>
    <w:rsid w:val="000E0437"/>
    <w:rsid w:val="00140520"/>
    <w:rsid w:val="001E677A"/>
    <w:rsid w:val="0020593C"/>
    <w:rsid w:val="00295A89"/>
    <w:rsid w:val="002C5530"/>
    <w:rsid w:val="002C771F"/>
    <w:rsid w:val="003237F2"/>
    <w:rsid w:val="00335279"/>
    <w:rsid w:val="0045499C"/>
    <w:rsid w:val="004A4B8D"/>
    <w:rsid w:val="004B398B"/>
    <w:rsid w:val="004B66DD"/>
    <w:rsid w:val="00693A94"/>
    <w:rsid w:val="006D2B70"/>
    <w:rsid w:val="007105B7"/>
    <w:rsid w:val="00741F54"/>
    <w:rsid w:val="00827BE5"/>
    <w:rsid w:val="00840D8F"/>
    <w:rsid w:val="008A2B1A"/>
    <w:rsid w:val="0092523A"/>
    <w:rsid w:val="0097627D"/>
    <w:rsid w:val="009C10A2"/>
    <w:rsid w:val="009D3CE7"/>
    <w:rsid w:val="00A3474D"/>
    <w:rsid w:val="00AD0C74"/>
    <w:rsid w:val="00AD7E4D"/>
    <w:rsid w:val="00B05A09"/>
    <w:rsid w:val="00BA224F"/>
    <w:rsid w:val="00BA3E77"/>
    <w:rsid w:val="00BB13A9"/>
    <w:rsid w:val="00BB7D75"/>
    <w:rsid w:val="00BC6B60"/>
    <w:rsid w:val="00BC72F4"/>
    <w:rsid w:val="00C636B7"/>
    <w:rsid w:val="00C72C78"/>
    <w:rsid w:val="00C73798"/>
    <w:rsid w:val="00C82D5C"/>
    <w:rsid w:val="00CD6157"/>
    <w:rsid w:val="00CE16FF"/>
    <w:rsid w:val="00D51192"/>
    <w:rsid w:val="00DA2AE5"/>
    <w:rsid w:val="00DA5772"/>
    <w:rsid w:val="00E26C87"/>
    <w:rsid w:val="00F415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2023-11-07T04:01:00Z</dcterms:created>
  <dcterms:modified xsi:type="dcterms:W3CDTF">2023-11-07T04:01:00Z</dcterms:modified>
</cp:coreProperties>
</file>