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7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2067ED" w:rsidRPr="002067ED" w:rsidTr="00206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Educational program</w:t>
            </w:r>
          </w:p>
        </w:tc>
        <w:tc>
          <w:tcPr>
            <w:tcW w:w="9668" w:type="dxa"/>
            <w:tcBorders>
              <w:bottom w:val="none" w:sz="0" w:space="0" w:color="auto"/>
            </w:tcBorders>
          </w:tcPr>
          <w:p w:rsidR="002067ED" w:rsidRPr="002067ED" w:rsidRDefault="002067ED" w:rsidP="002067E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7M04201 Jurisprudence</w:t>
            </w:r>
          </w:p>
        </w:tc>
      </w:tr>
      <w:tr w:rsidR="002067ED" w:rsidRPr="00A412B9"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EP purpose </w:t>
            </w:r>
          </w:p>
        </w:tc>
        <w:tc>
          <w:tcPr>
            <w:tcW w:w="9668" w:type="dxa"/>
          </w:tcPr>
          <w:p w:rsidR="002067ED" w:rsidRPr="002067ED" w:rsidRDefault="00A412B9"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A412B9">
              <w:rPr>
                <w:rFonts w:ascii="Times New Roman" w:eastAsia="Times New Roman" w:hAnsi="Times New Roman" w:cs="Times New Roman"/>
                <w:sz w:val="24"/>
                <w:szCs w:val="24"/>
                <w:lang w:val="en-US" w:eastAsia="ru-RU"/>
              </w:rPr>
              <w:t>high-quality training of highly qualified specialists with a high level of legal culture and legal awareness, fundamental knowledge and professional competencies in the field of development and implementation of legal norms, ensuring law and order, legal training and education</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EP type</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 xml:space="preserve">Acting  </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Level on NQF</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7</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Level on SQF</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7</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EP distinctive features</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No</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The awarded academic degree</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Master</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Period of study</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1</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Volume of the credits</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60</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Language of education</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Russian, Kazakh, English</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rPr>
                <w:rFonts w:ascii="Times New Roman" w:hAnsi="Times New Roman" w:cs="Times New Roman"/>
                <w:sz w:val="24"/>
                <w:szCs w:val="24"/>
                <w:lang w:val="en-US"/>
              </w:rPr>
            </w:pPr>
            <w:r w:rsidRPr="002067ED">
              <w:rPr>
                <w:rFonts w:ascii="Times New Roman" w:hAnsi="Times New Roman" w:cs="Times New Roman"/>
                <w:sz w:val="24"/>
                <w:szCs w:val="24"/>
                <w:lang w:val="en-US"/>
              </w:rPr>
              <w:t>Date of approval of the OP at the Board meeting</w:t>
            </w:r>
          </w:p>
        </w:tc>
        <w:tc>
          <w:tcPr>
            <w:tcW w:w="9668" w:type="dxa"/>
          </w:tcPr>
          <w:p w:rsidR="002067ED" w:rsidRPr="00A412B9" w:rsidRDefault="00A412B9" w:rsidP="002067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2067ED" w:rsidRPr="00A412B9"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rPr>
                <w:rFonts w:ascii="Times New Roman" w:hAnsi="Times New Roman" w:cs="Times New Roman"/>
                <w:sz w:val="24"/>
                <w:szCs w:val="24"/>
                <w:lang w:val="en-US"/>
              </w:rPr>
            </w:pPr>
            <w:r w:rsidRPr="002067ED">
              <w:rPr>
                <w:rFonts w:ascii="Times New Roman" w:eastAsia="Times New Roman" w:hAnsi="Times New Roman" w:cs="Times New Roman"/>
                <w:sz w:val="24"/>
                <w:szCs w:val="24"/>
                <w:lang w:val="en-US" w:eastAsia="ru-RU"/>
              </w:rPr>
              <w:t>Professional standard</w:t>
            </w:r>
          </w:p>
        </w:tc>
        <w:tc>
          <w:tcPr>
            <w:tcW w:w="9668" w:type="dxa"/>
          </w:tcPr>
          <w:p w:rsidR="002067ED" w:rsidRPr="002067ED" w:rsidRDefault="002067ED" w:rsidP="00A412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067ED">
              <w:rPr>
                <w:rFonts w:ascii="Times New Roman" w:hAnsi="Times New Roman" w:cs="Times New Roman"/>
                <w:color w:val="000000"/>
                <w:sz w:val="24"/>
                <w:szCs w:val="24"/>
                <w:lang w:val="en-US"/>
              </w:rPr>
              <w:t xml:space="preserve"> </w:t>
            </w:r>
            <w:r w:rsidRPr="002067ED">
              <w:rPr>
                <w:rFonts w:ascii="Times New Roman" w:eastAsia="Times New Roman" w:hAnsi="Times New Roman" w:cs="Times New Roman"/>
                <w:sz w:val="24"/>
                <w:szCs w:val="24"/>
                <w:lang w:val="en-US" w:eastAsia="ru-RU"/>
              </w:rPr>
              <w:t xml:space="preserve"> </w:t>
            </w:r>
            <w:bookmarkStart w:id="0" w:name="_GoBack"/>
            <w:bookmarkEnd w:id="0"/>
          </w:p>
        </w:tc>
      </w:tr>
    </w:tbl>
    <w:p w:rsidR="00827BE5" w:rsidRPr="002067ED" w:rsidRDefault="00827BE5" w:rsidP="002067ED">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2067ED" w:rsidTr="002D06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2067ED" w:rsidRDefault="006D2B70" w:rsidP="002067E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ab/>
            </w:r>
            <w:r w:rsidRPr="002067ED">
              <w:rPr>
                <w:rFonts w:ascii="Times New Roman" w:eastAsia="Times New Roman" w:hAnsi="Times New Roman" w:cs="Times New Roman"/>
                <w:sz w:val="24"/>
                <w:szCs w:val="24"/>
                <w:lang w:val="en-US" w:eastAsia="ru-RU"/>
              </w:rPr>
              <w:tab/>
            </w:r>
            <w:r w:rsidR="003E5209" w:rsidRPr="002067ED">
              <w:rPr>
                <w:rFonts w:ascii="Times New Roman" w:eastAsia="Times New Roman" w:hAnsi="Times New Roman" w:cs="Times New Roman"/>
                <w:sz w:val="24"/>
                <w:szCs w:val="24"/>
                <w:lang w:val="en-US" w:eastAsia="ru-RU"/>
              </w:rPr>
              <w:t>Learning outcomes:</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1</w:t>
            </w:r>
          </w:p>
        </w:tc>
        <w:tc>
          <w:tcPr>
            <w:tcW w:w="4764" w:type="pct"/>
          </w:tcPr>
          <w:p w:rsidR="006D2B70" w:rsidRPr="002067ED" w:rsidRDefault="00BD6F4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shows an active civic position in interpersonal and intercultural communication in a multilingual environment based on fundamental knowledge and skills in the field of psychological sciences and human resource management in the context of their role in the modernization and digitalization of Kazakhstani society</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2</w:t>
            </w:r>
          </w:p>
        </w:tc>
        <w:tc>
          <w:tcPr>
            <w:tcW w:w="4764" w:type="pct"/>
          </w:tcPr>
          <w:p w:rsidR="006D2B70" w:rsidRPr="002067ED" w:rsidRDefault="00BD6F4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Owns a wide range of knowledge about the origin, development and functioning of human rights, reveals their main features, about the basics of human rights in the constitutional legislation of the Republic of Kazakhstan in theoretical and practical aspects</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3</w:t>
            </w:r>
          </w:p>
        </w:tc>
        <w:tc>
          <w:tcPr>
            <w:tcW w:w="4764" w:type="pct"/>
          </w:tcPr>
          <w:p w:rsidR="006D2B70" w:rsidRPr="002067ED" w:rsidRDefault="00BD6F4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Distinguishes and classifies the problems of theory and practice of civil, information and environmental legislation from the norms of other branches of law, explains and compares them with the laws of other states, knows how to express his opinion in solving situational problems</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4</w:t>
            </w:r>
          </w:p>
        </w:tc>
        <w:tc>
          <w:tcPr>
            <w:tcW w:w="4764" w:type="pct"/>
          </w:tcPr>
          <w:p w:rsidR="006D2B70" w:rsidRPr="002067ED" w:rsidRDefault="00BD6F4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the skills to understand and disclose the concept of the composition of a criminal offense and crime, distinguishes and classifies a crime from a criminal offense, explains and compares the main institutes of criminal law and penitentiary criminology, is able to formulate his thoughts and give examples when solving situational problems using the norms of the general and special part criminal law</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5</w:t>
            </w:r>
          </w:p>
        </w:tc>
        <w:tc>
          <w:tcPr>
            <w:tcW w:w="4764" w:type="pct"/>
          </w:tcPr>
          <w:p w:rsidR="006D2B70" w:rsidRPr="002067ED" w:rsidRDefault="00BD6F4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able to carry out further theoretical and / or applied research and development at a high level, making a significant contribution to the creation of new ideas, approaches and methods of cognition of state-legal phenomena</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6</w:t>
            </w:r>
          </w:p>
        </w:tc>
        <w:tc>
          <w:tcPr>
            <w:tcW w:w="4764" w:type="pct"/>
          </w:tcPr>
          <w:p w:rsidR="006D2B70" w:rsidRPr="002067ED" w:rsidRDefault="00BD6F4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able to carry out further theoretical and / or applied research and development at a high level, making a significant contribution to the creation of new ideas, approaches and methods of cognition of state-legal phenomena</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7</w:t>
            </w:r>
          </w:p>
        </w:tc>
        <w:tc>
          <w:tcPr>
            <w:tcW w:w="4764" w:type="pct"/>
          </w:tcPr>
          <w:p w:rsidR="006D2B70" w:rsidRPr="002067ED" w:rsidRDefault="00BD6F41" w:rsidP="002067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067ED">
              <w:rPr>
                <w:rFonts w:ascii="Times New Roman" w:hAnsi="Times New Roman" w:cs="Times New Roman"/>
                <w:sz w:val="24"/>
                <w:szCs w:val="24"/>
                <w:lang w:val="en-US"/>
              </w:rPr>
              <w:t>Distinguishes the norms of application of the theory and practice of criminal procedure legislation from the norms of other branches of law, classifies the participants in the criminal process, combines and singles out criminal cases, develops a sentence, draws conclusions on the review of court decisions that have entered into force in accordance with the current legislation of the country</w:t>
            </w:r>
          </w:p>
        </w:tc>
      </w:tr>
      <w:tr w:rsidR="006D2B70" w:rsidRPr="00A412B9"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8</w:t>
            </w:r>
          </w:p>
        </w:tc>
        <w:tc>
          <w:tcPr>
            <w:tcW w:w="4764" w:type="pct"/>
          </w:tcPr>
          <w:p w:rsidR="006D2B70" w:rsidRPr="002067ED" w:rsidRDefault="00BD6F4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the skills to analyze problems of the theory and practice of administrative process production in the theoretical and practical segment according to the current legislation of the country</w:t>
            </w:r>
          </w:p>
        </w:tc>
      </w:tr>
    </w:tbl>
    <w:p w:rsidR="00840D8F" w:rsidRPr="003E5209" w:rsidRDefault="00840D8F">
      <w:pPr>
        <w:rPr>
          <w:lang w:val="en-US"/>
        </w:rPr>
      </w:pPr>
    </w:p>
    <w:sectPr w:rsidR="00840D8F" w:rsidRPr="003E520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0066E"/>
    <w:rsid w:val="0002353F"/>
    <w:rsid w:val="000E0437"/>
    <w:rsid w:val="000F4508"/>
    <w:rsid w:val="0017400A"/>
    <w:rsid w:val="001A4211"/>
    <w:rsid w:val="001E3EF0"/>
    <w:rsid w:val="002067ED"/>
    <w:rsid w:val="002342A7"/>
    <w:rsid w:val="00246882"/>
    <w:rsid w:val="002C5530"/>
    <w:rsid w:val="002D0679"/>
    <w:rsid w:val="00315D74"/>
    <w:rsid w:val="003237F2"/>
    <w:rsid w:val="003D5D1A"/>
    <w:rsid w:val="003E5209"/>
    <w:rsid w:val="00465CC4"/>
    <w:rsid w:val="004C50DE"/>
    <w:rsid w:val="004D6848"/>
    <w:rsid w:val="00582AF3"/>
    <w:rsid w:val="005B1B17"/>
    <w:rsid w:val="00693A94"/>
    <w:rsid w:val="006D2B70"/>
    <w:rsid w:val="00726412"/>
    <w:rsid w:val="00733407"/>
    <w:rsid w:val="00827BE5"/>
    <w:rsid w:val="008379D1"/>
    <w:rsid w:val="00840D8F"/>
    <w:rsid w:val="0087292E"/>
    <w:rsid w:val="008A2B1A"/>
    <w:rsid w:val="00902806"/>
    <w:rsid w:val="0092523A"/>
    <w:rsid w:val="009664B3"/>
    <w:rsid w:val="009C049E"/>
    <w:rsid w:val="009C10A2"/>
    <w:rsid w:val="009C4DB0"/>
    <w:rsid w:val="009D3CE7"/>
    <w:rsid w:val="009D433E"/>
    <w:rsid w:val="00A00985"/>
    <w:rsid w:val="00A06874"/>
    <w:rsid w:val="00A40155"/>
    <w:rsid w:val="00A412B9"/>
    <w:rsid w:val="00AB1588"/>
    <w:rsid w:val="00AD1D12"/>
    <w:rsid w:val="00BB13A9"/>
    <w:rsid w:val="00BC72F4"/>
    <w:rsid w:val="00BD6F41"/>
    <w:rsid w:val="00C37DE6"/>
    <w:rsid w:val="00C82115"/>
    <w:rsid w:val="00D51192"/>
    <w:rsid w:val="00DA5772"/>
    <w:rsid w:val="00DC6089"/>
    <w:rsid w:val="00E17DA3"/>
    <w:rsid w:val="00E26C87"/>
    <w:rsid w:val="00F46C0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2023-11-10T06:40:00Z</dcterms:created>
  <dcterms:modified xsi:type="dcterms:W3CDTF">2023-11-10T06:40:00Z</dcterms:modified>
</cp:coreProperties>
</file>