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45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CA0950" w:rsidRPr="00CA0950" w:rsidTr="00CA09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CA0950" w:rsidRPr="00CA0950" w:rsidRDefault="00CA0950" w:rsidP="00CA0950">
            <w:pPr>
              <w:shd w:val="clear" w:color="auto" w:fill="FFFFFF"/>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Educational program</w:t>
            </w:r>
          </w:p>
        </w:tc>
        <w:tc>
          <w:tcPr>
            <w:tcW w:w="9355" w:type="dxa"/>
            <w:tcBorders>
              <w:bottom w:val="none" w:sz="0" w:space="0" w:color="auto"/>
            </w:tcBorders>
          </w:tcPr>
          <w:p w:rsidR="00CA0950" w:rsidRPr="00CA0950" w:rsidRDefault="00CA0950" w:rsidP="00CA0950">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8D04101 Economics</w:t>
            </w:r>
          </w:p>
        </w:tc>
      </w:tr>
      <w:tr w:rsidR="00CA0950" w:rsidRPr="0003467F" w:rsidTr="00CA0950">
        <w:tc>
          <w:tcPr>
            <w:cnfStyle w:val="001000000000" w:firstRow="0" w:lastRow="0" w:firstColumn="1" w:lastColumn="0" w:oddVBand="0" w:evenVBand="0" w:oddHBand="0" w:evenHBand="0" w:firstRowFirstColumn="0" w:firstRowLastColumn="0" w:lastRowFirstColumn="0" w:lastRowLastColumn="0"/>
            <w:tcW w:w="5524" w:type="dxa"/>
          </w:tcPr>
          <w:p w:rsidR="00CA0950" w:rsidRPr="00CA0950" w:rsidRDefault="00CA0950" w:rsidP="00CA0950">
            <w:pPr>
              <w:shd w:val="clear" w:color="auto" w:fill="FFFFFF"/>
              <w:rPr>
                <w:rFonts w:ascii="Times New Roman" w:eastAsia="Times New Roman" w:hAnsi="Times New Roman" w:cs="Times New Roman"/>
                <w:b w:val="0"/>
                <w:bCs w:val="0"/>
                <w:sz w:val="24"/>
                <w:szCs w:val="24"/>
                <w:lang w:val="en-US" w:eastAsia="ru-RU"/>
              </w:rPr>
            </w:pPr>
            <w:r w:rsidRPr="00CA0950">
              <w:rPr>
                <w:rFonts w:ascii="Times New Roman" w:eastAsia="Times New Roman" w:hAnsi="Times New Roman" w:cs="Times New Roman"/>
                <w:sz w:val="24"/>
                <w:szCs w:val="24"/>
                <w:lang w:val="en-US" w:eastAsia="ru-RU"/>
              </w:rPr>
              <w:t>EP purpose </w:t>
            </w:r>
          </w:p>
          <w:p w:rsidR="00CA0950" w:rsidRPr="00CA0950" w:rsidRDefault="00CA0950" w:rsidP="00CA0950">
            <w:pPr>
              <w:rPr>
                <w:rFonts w:ascii="Times New Roman" w:eastAsia="Times New Roman" w:hAnsi="Times New Roman" w:cs="Times New Roman"/>
                <w:sz w:val="24"/>
                <w:szCs w:val="24"/>
                <w:lang w:val="en-US" w:eastAsia="ru-RU"/>
              </w:rPr>
            </w:pPr>
          </w:p>
        </w:tc>
        <w:tc>
          <w:tcPr>
            <w:tcW w:w="9355" w:type="dxa"/>
          </w:tcPr>
          <w:p w:rsidR="00CA0950" w:rsidRPr="00CA0950" w:rsidRDefault="0003467F" w:rsidP="00CA09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en-US" w:eastAsia="ru-RU"/>
              </w:rPr>
            </w:pPr>
            <w:r w:rsidRPr="0003467F">
              <w:rPr>
                <w:rFonts w:ascii="Times New Roman" w:eastAsia="Times New Roman" w:hAnsi="Times New Roman" w:cs="Times New Roman"/>
                <w:sz w:val="24"/>
                <w:szCs w:val="24"/>
                <w:lang w:val="en-US" w:eastAsia="ru-RU"/>
              </w:rPr>
              <w:t>Training of scientific, scientific and pedagogical personnel of the new formation possessing universal competences, capable to solve problems of improvement of economy, production, science and development of new technologies according to requirements of national and international standards</w:t>
            </w:r>
            <w:bookmarkStart w:id="0" w:name="_GoBack"/>
            <w:bookmarkEnd w:id="0"/>
          </w:p>
        </w:tc>
      </w:tr>
      <w:tr w:rsidR="00CA0950" w:rsidRPr="00CA0950" w:rsidTr="00CA0950">
        <w:tc>
          <w:tcPr>
            <w:cnfStyle w:val="001000000000" w:firstRow="0" w:lastRow="0" w:firstColumn="1" w:lastColumn="0" w:oddVBand="0" w:evenVBand="0" w:oddHBand="0" w:evenHBand="0" w:firstRowFirstColumn="0" w:firstRowLastColumn="0" w:lastRowFirstColumn="0" w:lastRowLastColumn="0"/>
            <w:tcW w:w="5524" w:type="dxa"/>
          </w:tcPr>
          <w:p w:rsidR="00CA0950" w:rsidRPr="00CA0950" w:rsidRDefault="00CA0950" w:rsidP="00CA0950">
            <w:pPr>
              <w:shd w:val="clear" w:color="auto" w:fill="FFFFFF"/>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EP type</w:t>
            </w:r>
          </w:p>
        </w:tc>
        <w:tc>
          <w:tcPr>
            <w:tcW w:w="9355" w:type="dxa"/>
          </w:tcPr>
          <w:p w:rsidR="00CA0950" w:rsidRPr="00CA0950" w:rsidRDefault="00CA0950" w:rsidP="00CA09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 xml:space="preserve">Acting  </w:t>
            </w:r>
          </w:p>
        </w:tc>
      </w:tr>
      <w:tr w:rsidR="00CA0950" w:rsidRPr="00CA0950" w:rsidTr="00CA0950">
        <w:tc>
          <w:tcPr>
            <w:cnfStyle w:val="001000000000" w:firstRow="0" w:lastRow="0" w:firstColumn="1" w:lastColumn="0" w:oddVBand="0" w:evenVBand="0" w:oddHBand="0" w:evenHBand="0" w:firstRowFirstColumn="0" w:firstRowLastColumn="0" w:lastRowFirstColumn="0" w:lastRowLastColumn="0"/>
            <w:tcW w:w="5524" w:type="dxa"/>
          </w:tcPr>
          <w:p w:rsidR="00CA0950" w:rsidRPr="00CA0950" w:rsidRDefault="00CA0950" w:rsidP="00CA0950">
            <w:pPr>
              <w:shd w:val="clear" w:color="auto" w:fill="FFFFFF"/>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Level on NQF</w:t>
            </w:r>
          </w:p>
        </w:tc>
        <w:tc>
          <w:tcPr>
            <w:tcW w:w="9355" w:type="dxa"/>
          </w:tcPr>
          <w:p w:rsidR="00CA0950" w:rsidRPr="00CA0950" w:rsidRDefault="00CA0950" w:rsidP="00CA09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8</w:t>
            </w:r>
          </w:p>
        </w:tc>
      </w:tr>
      <w:tr w:rsidR="00CA0950" w:rsidRPr="00CA0950" w:rsidTr="00CA0950">
        <w:tc>
          <w:tcPr>
            <w:cnfStyle w:val="001000000000" w:firstRow="0" w:lastRow="0" w:firstColumn="1" w:lastColumn="0" w:oddVBand="0" w:evenVBand="0" w:oddHBand="0" w:evenHBand="0" w:firstRowFirstColumn="0" w:firstRowLastColumn="0" w:lastRowFirstColumn="0" w:lastRowLastColumn="0"/>
            <w:tcW w:w="5524" w:type="dxa"/>
          </w:tcPr>
          <w:p w:rsidR="00CA0950" w:rsidRPr="00CA0950" w:rsidRDefault="00CA0950" w:rsidP="00CA0950">
            <w:pPr>
              <w:shd w:val="clear" w:color="auto" w:fill="FFFFFF"/>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Level on SQF</w:t>
            </w:r>
          </w:p>
        </w:tc>
        <w:tc>
          <w:tcPr>
            <w:tcW w:w="9355" w:type="dxa"/>
          </w:tcPr>
          <w:p w:rsidR="00CA0950" w:rsidRPr="00CA0950" w:rsidRDefault="00CA0950" w:rsidP="00CA09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8</w:t>
            </w:r>
          </w:p>
        </w:tc>
      </w:tr>
      <w:tr w:rsidR="00CA0950" w:rsidRPr="00CA0950" w:rsidTr="00CA0950">
        <w:tc>
          <w:tcPr>
            <w:cnfStyle w:val="001000000000" w:firstRow="0" w:lastRow="0" w:firstColumn="1" w:lastColumn="0" w:oddVBand="0" w:evenVBand="0" w:oddHBand="0" w:evenHBand="0" w:firstRowFirstColumn="0" w:firstRowLastColumn="0" w:lastRowFirstColumn="0" w:lastRowLastColumn="0"/>
            <w:tcW w:w="5524" w:type="dxa"/>
          </w:tcPr>
          <w:p w:rsidR="00CA0950" w:rsidRPr="00CA0950" w:rsidRDefault="00CA0950" w:rsidP="00CA0950">
            <w:pPr>
              <w:shd w:val="clear" w:color="auto" w:fill="FFFFFF"/>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EP distinctive features</w:t>
            </w:r>
          </w:p>
        </w:tc>
        <w:tc>
          <w:tcPr>
            <w:tcW w:w="9355" w:type="dxa"/>
          </w:tcPr>
          <w:p w:rsidR="00CA0950" w:rsidRPr="00CA0950" w:rsidRDefault="00CA0950" w:rsidP="00CA09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No</w:t>
            </w:r>
          </w:p>
        </w:tc>
      </w:tr>
      <w:tr w:rsidR="00CA0950" w:rsidRPr="00CA0950" w:rsidTr="00CA0950">
        <w:tc>
          <w:tcPr>
            <w:cnfStyle w:val="001000000000" w:firstRow="0" w:lastRow="0" w:firstColumn="1" w:lastColumn="0" w:oddVBand="0" w:evenVBand="0" w:oddHBand="0" w:evenHBand="0" w:firstRowFirstColumn="0" w:firstRowLastColumn="0" w:lastRowFirstColumn="0" w:lastRowLastColumn="0"/>
            <w:tcW w:w="5524" w:type="dxa"/>
          </w:tcPr>
          <w:p w:rsidR="00CA0950" w:rsidRPr="00CA0950" w:rsidRDefault="00CA0950" w:rsidP="00CA0950">
            <w:pPr>
              <w:shd w:val="clear" w:color="auto" w:fill="FFFFFF"/>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The awarded academic degree</w:t>
            </w:r>
          </w:p>
        </w:tc>
        <w:tc>
          <w:tcPr>
            <w:tcW w:w="9355" w:type="dxa"/>
          </w:tcPr>
          <w:p w:rsidR="00CA0950" w:rsidRPr="00CA0950" w:rsidRDefault="00CA0950" w:rsidP="00CA09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 xml:space="preserve">Doctorate </w:t>
            </w:r>
          </w:p>
        </w:tc>
      </w:tr>
      <w:tr w:rsidR="00CA0950" w:rsidRPr="00CA0950" w:rsidTr="00CA0950">
        <w:tc>
          <w:tcPr>
            <w:cnfStyle w:val="001000000000" w:firstRow="0" w:lastRow="0" w:firstColumn="1" w:lastColumn="0" w:oddVBand="0" w:evenVBand="0" w:oddHBand="0" w:evenHBand="0" w:firstRowFirstColumn="0" w:firstRowLastColumn="0" w:lastRowFirstColumn="0" w:lastRowLastColumn="0"/>
            <w:tcW w:w="5524" w:type="dxa"/>
          </w:tcPr>
          <w:p w:rsidR="00CA0950" w:rsidRPr="00CA0950" w:rsidRDefault="00CA0950" w:rsidP="00CA0950">
            <w:pPr>
              <w:shd w:val="clear" w:color="auto" w:fill="FFFFFF"/>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Period of study</w:t>
            </w:r>
          </w:p>
        </w:tc>
        <w:tc>
          <w:tcPr>
            <w:tcW w:w="9355" w:type="dxa"/>
          </w:tcPr>
          <w:p w:rsidR="00CA0950" w:rsidRPr="00CA0950" w:rsidRDefault="00CA0950" w:rsidP="00CA09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3</w:t>
            </w:r>
          </w:p>
        </w:tc>
      </w:tr>
      <w:tr w:rsidR="00CA0950" w:rsidRPr="00CA0950" w:rsidTr="00CA0950">
        <w:tc>
          <w:tcPr>
            <w:cnfStyle w:val="001000000000" w:firstRow="0" w:lastRow="0" w:firstColumn="1" w:lastColumn="0" w:oddVBand="0" w:evenVBand="0" w:oddHBand="0" w:evenHBand="0" w:firstRowFirstColumn="0" w:firstRowLastColumn="0" w:lastRowFirstColumn="0" w:lastRowLastColumn="0"/>
            <w:tcW w:w="5524" w:type="dxa"/>
          </w:tcPr>
          <w:p w:rsidR="00CA0950" w:rsidRPr="00CA0950" w:rsidRDefault="00CA0950" w:rsidP="00CA0950">
            <w:pPr>
              <w:shd w:val="clear" w:color="auto" w:fill="FFFFFF"/>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Volume of the credits</w:t>
            </w:r>
          </w:p>
        </w:tc>
        <w:tc>
          <w:tcPr>
            <w:tcW w:w="9355" w:type="dxa"/>
          </w:tcPr>
          <w:p w:rsidR="00CA0950" w:rsidRPr="00CA0950" w:rsidRDefault="00CA0950" w:rsidP="00CA09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180</w:t>
            </w:r>
          </w:p>
        </w:tc>
      </w:tr>
      <w:tr w:rsidR="00CA0950" w:rsidRPr="00CA0950" w:rsidTr="00CA0950">
        <w:tc>
          <w:tcPr>
            <w:cnfStyle w:val="001000000000" w:firstRow="0" w:lastRow="0" w:firstColumn="1" w:lastColumn="0" w:oddVBand="0" w:evenVBand="0" w:oddHBand="0" w:evenHBand="0" w:firstRowFirstColumn="0" w:firstRowLastColumn="0" w:lastRowFirstColumn="0" w:lastRowLastColumn="0"/>
            <w:tcW w:w="5524" w:type="dxa"/>
          </w:tcPr>
          <w:p w:rsidR="00CA0950" w:rsidRPr="00CA0950" w:rsidRDefault="00CA0950" w:rsidP="00CA0950">
            <w:pPr>
              <w:shd w:val="clear" w:color="auto" w:fill="FFFFFF"/>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Language of education</w:t>
            </w:r>
          </w:p>
        </w:tc>
        <w:tc>
          <w:tcPr>
            <w:tcW w:w="9355" w:type="dxa"/>
          </w:tcPr>
          <w:p w:rsidR="00CA0950" w:rsidRPr="00CA0950" w:rsidRDefault="00CA0950" w:rsidP="00CA09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CA0950">
              <w:rPr>
                <w:rFonts w:ascii="Times New Roman" w:eastAsia="Times New Roman" w:hAnsi="Times New Roman" w:cs="Times New Roman"/>
                <w:bCs/>
                <w:sz w:val="24"/>
                <w:szCs w:val="24"/>
                <w:lang w:val="en-US" w:eastAsia="ru-RU"/>
              </w:rPr>
              <w:t>Kazakh, Russian, English</w:t>
            </w:r>
          </w:p>
        </w:tc>
      </w:tr>
      <w:tr w:rsidR="00CA0950" w:rsidRPr="0003467F" w:rsidTr="00CA0950">
        <w:tc>
          <w:tcPr>
            <w:cnfStyle w:val="001000000000" w:firstRow="0" w:lastRow="0" w:firstColumn="1" w:lastColumn="0" w:oddVBand="0" w:evenVBand="0" w:oddHBand="0" w:evenHBand="0" w:firstRowFirstColumn="0" w:firstRowLastColumn="0" w:lastRowFirstColumn="0" w:lastRowLastColumn="0"/>
            <w:tcW w:w="5524" w:type="dxa"/>
          </w:tcPr>
          <w:p w:rsidR="00CA0950" w:rsidRPr="00CA0950" w:rsidRDefault="00CA0950" w:rsidP="00CA0950">
            <w:pPr>
              <w:rPr>
                <w:rFonts w:ascii="Times New Roman" w:hAnsi="Times New Roman" w:cs="Times New Roman"/>
                <w:sz w:val="24"/>
                <w:szCs w:val="24"/>
                <w:lang w:val="en-US"/>
              </w:rPr>
            </w:pPr>
            <w:r w:rsidRPr="00CA0950">
              <w:rPr>
                <w:rFonts w:ascii="Times New Roman" w:hAnsi="Times New Roman" w:cs="Times New Roman"/>
                <w:sz w:val="24"/>
                <w:szCs w:val="24"/>
                <w:lang w:val="en-US"/>
              </w:rPr>
              <w:t>Date of approval of the OP at the Board meeting</w:t>
            </w:r>
          </w:p>
        </w:tc>
        <w:tc>
          <w:tcPr>
            <w:tcW w:w="9355" w:type="dxa"/>
          </w:tcPr>
          <w:p w:rsidR="00CA0950" w:rsidRPr="0003467F" w:rsidRDefault="0003467F" w:rsidP="00CA09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CA0950" w:rsidRPr="0003467F" w:rsidTr="00CA0950">
        <w:tc>
          <w:tcPr>
            <w:cnfStyle w:val="001000000000" w:firstRow="0" w:lastRow="0" w:firstColumn="1" w:lastColumn="0" w:oddVBand="0" w:evenVBand="0" w:oddHBand="0" w:evenHBand="0" w:firstRowFirstColumn="0" w:firstRowLastColumn="0" w:lastRowFirstColumn="0" w:lastRowLastColumn="0"/>
            <w:tcW w:w="5524" w:type="dxa"/>
          </w:tcPr>
          <w:p w:rsidR="00CA0950" w:rsidRPr="00CA0950" w:rsidRDefault="00CA0950" w:rsidP="00CA0950">
            <w:pPr>
              <w:rPr>
                <w:rFonts w:ascii="Times New Roman" w:hAnsi="Times New Roman" w:cs="Times New Roman"/>
                <w:sz w:val="24"/>
                <w:szCs w:val="24"/>
                <w:lang w:val="en-US"/>
              </w:rPr>
            </w:pPr>
            <w:r w:rsidRPr="00CA0950">
              <w:rPr>
                <w:rFonts w:ascii="Segoe UI" w:hAnsi="Segoe UI" w:cs="Segoe UI"/>
                <w:color w:val="455A64"/>
                <w:sz w:val="21"/>
                <w:szCs w:val="21"/>
                <w:shd w:val="clear" w:color="auto" w:fill="FFFFFF"/>
                <w:lang w:val="en-US"/>
              </w:rPr>
              <w:t xml:space="preserve"> </w:t>
            </w:r>
            <w:r w:rsidRPr="00CA0950">
              <w:rPr>
                <w:rFonts w:ascii="Times New Roman" w:hAnsi="Times New Roman" w:cs="Times New Roman"/>
                <w:sz w:val="24"/>
                <w:szCs w:val="24"/>
                <w:shd w:val="clear" w:color="auto" w:fill="FFFFFF"/>
                <w:lang w:val="en-US"/>
              </w:rPr>
              <w:t xml:space="preserve">Professional standard/IQF                                                                                                         </w:t>
            </w:r>
          </w:p>
        </w:tc>
        <w:tc>
          <w:tcPr>
            <w:tcW w:w="9355" w:type="dxa"/>
          </w:tcPr>
          <w:p w:rsidR="00CA0950" w:rsidRPr="00CA0950" w:rsidRDefault="00CA0950" w:rsidP="00CA09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r>
    </w:tbl>
    <w:p w:rsidR="00827BE5" w:rsidRPr="00CA0950" w:rsidRDefault="00827BE5" w:rsidP="008A2B1A">
      <w:pPr>
        <w:rPr>
          <w:lang w:val="en-US"/>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D0092E" w:rsidRPr="00CA0950" w:rsidTr="00D009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CA0950" w:rsidRDefault="006D2B70" w:rsidP="00512B28">
            <w:pPr>
              <w:spacing w:before="75"/>
              <w:jc w:val="center"/>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w:t>
            </w:r>
          </w:p>
        </w:tc>
        <w:tc>
          <w:tcPr>
            <w:tcW w:w="4764" w:type="pct"/>
            <w:tcBorders>
              <w:bottom w:val="none" w:sz="0" w:space="0" w:color="auto"/>
            </w:tcBorders>
            <w:hideMark/>
          </w:tcPr>
          <w:p w:rsidR="006D2B70" w:rsidRPr="00CA0950" w:rsidRDefault="000D5773"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Learning outcomes:</w:t>
            </w:r>
          </w:p>
        </w:tc>
      </w:tr>
      <w:tr w:rsidR="00D0092E" w:rsidRPr="0003467F" w:rsidTr="00D0092E">
        <w:tc>
          <w:tcPr>
            <w:cnfStyle w:val="001000000000" w:firstRow="0" w:lastRow="0" w:firstColumn="1" w:lastColumn="0" w:oddVBand="0" w:evenVBand="0" w:oddHBand="0" w:evenHBand="0" w:firstRowFirstColumn="0" w:firstRowLastColumn="0" w:lastRowFirstColumn="0" w:lastRowLastColumn="0"/>
            <w:tcW w:w="236" w:type="pct"/>
          </w:tcPr>
          <w:p w:rsidR="006D2B70" w:rsidRPr="00CA0950" w:rsidRDefault="006D2B70" w:rsidP="00512B28">
            <w:pPr>
              <w:spacing w:before="75"/>
              <w:jc w:val="center"/>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1</w:t>
            </w:r>
          </w:p>
        </w:tc>
        <w:tc>
          <w:tcPr>
            <w:tcW w:w="4764" w:type="pct"/>
          </w:tcPr>
          <w:p w:rsidR="006D2B70" w:rsidRPr="00CA0950" w:rsidRDefault="00283C4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Consider the problems of formation of economic interactions and development prospects at the national level</w:t>
            </w:r>
          </w:p>
        </w:tc>
      </w:tr>
      <w:tr w:rsidR="00D0092E" w:rsidRPr="0003467F" w:rsidTr="00D0092E">
        <w:tc>
          <w:tcPr>
            <w:cnfStyle w:val="001000000000" w:firstRow="0" w:lastRow="0" w:firstColumn="1" w:lastColumn="0" w:oddVBand="0" w:evenVBand="0" w:oddHBand="0" w:evenHBand="0" w:firstRowFirstColumn="0" w:firstRowLastColumn="0" w:lastRowFirstColumn="0" w:lastRowLastColumn="0"/>
            <w:tcW w:w="236" w:type="pct"/>
          </w:tcPr>
          <w:p w:rsidR="006D2B70" w:rsidRPr="00CA0950" w:rsidRDefault="006D2B70" w:rsidP="00512B28">
            <w:pPr>
              <w:spacing w:before="75"/>
              <w:jc w:val="center"/>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2</w:t>
            </w:r>
          </w:p>
        </w:tc>
        <w:tc>
          <w:tcPr>
            <w:tcW w:w="4764" w:type="pct"/>
          </w:tcPr>
          <w:p w:rsidR="006D2B70" w:rsidRPr="00CA0950" w:rsidRDefault="00283C4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Conduct independent research, characterized by academic integrity, on the basis of modern theories and methods of analysis</w:t>
            </w:r>
          </w:p>
        </w:tc>
      </w:tr>
      <w:tr w:rsidR="00D0092E" w:rsidRPr="0003467F" w:rsidTr="00D0092E">
        <w:tc>
          <w:tcPr>
            <w:cnfStyle w:val="001000000000" w:firstRow="0" w:lastRow="0" w:firstColumn="1" w:lastColumn="0" w:oddVBand="0" w:evenVBand="0" w:oddHBand="0" w:evenHBand="0" w:firstRowFirstColumn="0" w:firstRowLastColumn="0" w:lastRowFirstColumn="0" w:lastRowLastColumn="0"/>
            <w:tcW w:w="236" w:type="pct"/>
          </w:tcPr>
          <w:p w:rsidR="006D2B70" w:rsidRPr="00CA0950" w:rsidRDefault="006D2B70" w:rsidP="00512B28">
            <w:pPr>
              <w:spacing w:before="75"/>
              <w:jc w:val="center"/>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3</w:t>
            </w:r>
          </w:p>
        </w:tc>
        <w:tc>
          <w:tcPr>
            <w:tcW w:w="4764" w:type="pct"/>
          </w:tcPr>
          <w:p w:rsidR="006D2B70" w:rsidRPr="00CA0950" w:rsidRDefault="00283C4C" w:rsidP="00F82963">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Demonstrate knowledge about the current state of the economic, political, legal, cultural and technological environment of the global business partnership</w:t>
            </w:r>
          </w:p>
        </w:tc>
      </w:tr>
      <w:tr w:rsidR="00D0092E" w:rsidRPr="0003467F" w:rsidTr="00D0092E">
        <w:tc>
          <w:tcPr>
            <w:cnfStyle w:val="001000000000" w:firstRow="0" w:lastRow="0" w:firstColumn="1" w:lastColumn="0" w:oddVBand="0" w:evenVBand="0" w:oddHBand="0" w:evenHBand="0" w:firstRowFirstColumn="0" w:firstRowLastColumn="0" w:lastRowFirstColumn="0" w:lastRowLastColumn="0"/>
            <w:tcW w:w="236" w:type="pct"/>
          </w:tcPr>
          <w:p w:rsidR="006D2B70" w:rsidRPr="00CA0950" w:rsidRDefault="006D2B70" w:rsidP="00512B28">
            <w:pPr>
              <w:spacing w:before="75"/>
              <w:jc w:val="center"/>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4</w:t>
            </w:r>
          </w:p>
        </w:tc>
        <w:tc>
          <w:tcPr>
            <w:tcW w:w="4764" w:type="pct"/>
          </w:tcPr>
          <w:p w:rsidR="006D2B70" w:rsidRPr="00CA0950" w:rsidRDefault="00283C4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Explain the logic of investment decision-making, modern investment technologies and tools used in domestic and foreign economic practice in the process of management</w:t>
            </w:r>
          </w:p>
        </w:tc>
      </w:tr>
      <w:tr w:rsidR="00D0092E" w:rsidRPr="0003467F" w:rsidTr="00D0092E">
        <w:tc>
          <w:tcPr>
            <w:cnfStyle w:val="001000000000" w:firstRow="0" w:lastRow="0" w:firstColumn="1" w:lastColumn="0" w:oddVBand="0" w:evenVBand="0" w:oddHBand="0" w:evenHBand="0" w:firstRowFirstColumn="0" w:firstRowLastColumn="0" w:lastRowFirstColumn="0" w:lastRowLastColumn="0"/>
            <w:tcW w:w="236" w:type="pct"/>
          </w:tcPr>
          <w:p w:rsidR="006D2B70" w:rsidRPr="00CA0950" w:rsidRDefault="006D2B70" w:rsidP="00512B28">
            <w:pPr>
              <w:spacing w:before="75"/>
              <w:jc w:val="center"/>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5</w:t>
            </w:r>
          </w:p>
        </w:tc>
        <w:tc>
          <w:tcPr>
            <w:tcW w:w="4764" w:type="pct"/>
          </w:tcPr>
          <w:p w:rsidR="006D2B70" w:rsidRPr="00CA0950" w:rsidRDefault="00283C4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Generate its own scientific ideas of the best ways to solve mathematical problems facing the enterprise</w:t>
            </w:r>
          </w:p>
        </w:tc>
      </w:tr>
      <w:tr w:rsidR="00D0092E" w:rsidRPr="0003467F" w:rsidTr="00D0092E">
        <w:tc>
          <w:tcPr>
            <w:cnfStyle w:val="001000000000" w:firstRow="0" w:lastRow="0" w:firstColumn="1" w:lastColumn="0" w:oddVBand="0" w:evenVBand="0" w:oddHBand="0" w:evenHBand="0" w:firstRowFirstColumn="0" w:firstRowLastColumn="0" w:lastRowFirstColumn="0" w:lastRowLastColumn="0"/>
            <w:tcW w:w="236" w:type="pct"/>
          </w:tcPr>
          <w:p w:rsidR="006D2B70" w:rsidRPr="00CA0950" w:rsidRDefault="006D2B70" w:rsidP="00512B28">
            <w:pPr>
              <w:spacing w:before="75"/>
              <w:jc w:val="center"/>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6</w:t>
            </w:r>
          </w:p>
        </w:tc>
        <w:tc>
          <w:tcPr>
            <w:tcW w:w="4764" w:type="pct"/>
          </w:tcPr>
          <w:p w:rsidR="006D2B70" w:rsidRPr="00CA0950" w:rsidRDefault="00283C4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Develop micro-and macroeconomic modeling with the use of modern tools and forecast the development of specific economic processes on micro and macro level</w:t>
            </w:r>
          </w:p>
        </w:tc>
      </w:tr>
      <w:tr w:rsidR="00D0092E" w:rsidRPr="0003467F" w:rsidTr="00D0092E">
        <w:tc>
          <w:tcPr>
            <w:cnfStyle w:val="001000000000" w:firstRow="0" w:lastRow="0" w:firstColumn="1" w:lastColumn="0" w:oddVBand="0" w:evenVBand="0" w:oddHBand="0" w:evenHBand="0" w:firstRowFirstColumn="0" w:firstRowLastColumn="0" w:lastRowFirstColumn="0" w:lastRowLastColumn="0"/>
            <w:tcW w:w="236" w:type="pct"/>
          </w:tcPr>
          <w:p w:rsidR="006D2B70" w:rsidRPr="00CA0950" w:rsidRDefault="006D2B70" w:rsidP="00512B28">
            <w:pPr>
              <w:spacing w:before="75"/>
              <w:jc w:val="center"/>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7</w:t>
            </w:r>
          </w:p>
        </w:tc>
        <w:tc>
          <w:tcPr>
            <w:tcW w:w="4764" w:type="pct"/>
          </w:tcPr>
          <w:p w:rsidR="006D2B70" w:rsidRPr="00CA0950" w:rsidRDefault="00283C4C"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A0950">
              <w:rPr>
                <w:rFonts w:ascii="Times New Roman" w:hAnsi="Times New Roman" w:cs="Times New Roman"/>
                <w:sz w:val="24"/>
                <w:szCs w:val="24"/>
                <w:lang w:val="en-US"/>
              </w:rPr>
              <w:t>Analyze the methods of economic analysis of production and economic activities of the development of Kazakhstan science in the context of globalization and internationalization</w:t>
            </w:r>
          </w:p>
        </w:tc>
      </w:tr>
      <w:tr w:rsidR="00D0092E" w:rsidRPr="0003467F" w:rsidTr="00283C4C">
        <w:trPr>
          <w:trHeight w:val="461"/>
        </w:trPr>
        <w:tc>
          <w:tcPr>
            <w:cnfStyle w:val="001000000000" w:firstRow="0" w:lastRow="0" w:firstColumn="1" w:lastColumn="0" w:oddVBand="0" w:evenVBand="0" w:oddHBand="0" w:evenHBand="0" w:firstRowFirstColumn="0" w:firstRowLastColumn="0" w:lastRowFirstColumn="0" w:lastRowLastColumn="0"/>
            <w:tcW w:w="236" w:type="pct"/>
          </w:tcPr>
          <w:p w:rsidR="006D2B70" w:rsidRPr="00CA0950" w:rsidRDefault="006D2B70" w:rsidP="00512B28">
            <w:pPr>
              <w:spacing w:before="75"/>
              <w:jc w:val="center"/>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8</w:t>
            </w:r>
          </w:p>
        </w:tc>
        <w:tc>
          <w:tcPr>
            <w:tcW w:w="4764" w:type="pct"/>
          </w:tcPr>
          <w:p w:rsidR="006D2B70" w:rsidRPr="00CA0950" w:rsidRDefault="00283C4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Analyze and monitor economic activities of different objects of ownership</w:t>
            </w:r>
          </w:p>
        </w:tc>
      </w:tr>
      <w:tr w:rsidR="00D0092E" w:rsidRPr="0003467F" w:rsidTr="00D0092E">
        <w:tc>
          <w:tcPr>
            <w:cnfStyle w:val="001000000000" w:firstRow="0" w:lastRow="0" w:firstColumn="1" w:lastColumn="0" w:oddVBand="0" w:evenVBand="0" w:oddHBand="0" w:evenHBand="0" w:firstRowFirstColumn="0" w:firstRowLastColumn="0" w:lastRowFirstColumn="0" w:lastRowLastColumn="0"/>
            <w:tcW w:w="236" w:type="pct"/>
          </w:tcPr>
          <w:p w:rsidR="006D2B70" w:rsidRPr="00CA0950" w:rsidRDefault="006D2B70" w:rsidP="00512B28">
            <w:pPr>
              <w:spacing w:before="75"/>
              <w:jc w:val="center"/>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9</w:t>
            </w:r>
          </w:p>
        </w:tc>
        <w:tc>
          <w:tcPr>
            <w:tcW w:w="4764" w:type="pct"/>
          </w:tcPr>
          <w:p w:rsidR="006D2B70" w:rsidRPr="00CA0950" w:rsidRDefault="0003467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3467F">
              <w:rPr>
                <w:rFonts w:ascii="Times New Roman" w:eastAsia="Times New Roman" w:hAnsi="Times New Roman" w:cs="Times New Roman"/>
                <w:sz w:val="24"/>
                <w:szCs w:val="24"/>
                <w:lang w:val="en-US" w:eastAsia="ru-RU"/>
              </w:rPr>
              <w:t>Predict sustainable development of the economic system of Kazakhstan in terms of its modernization</w:t>
            </w:r>
          </w:p>
        </w:tc>
      </w:tr>
      <w:tr w:rsidR="00283C4C" w:rsidRPr="0003467F" w:rsidTr="00D0092E">
        <w:tc>
          <w:tcPr>
            <w:cnfStyle w:val="001000000000" w:firstRow="0" w:lastRow="0" w:firstColumn="1" w:lastColumn="0" w:oddVBand="0" w:evenVBand="0" w:oddHBand="0" w:evenHBand="0" w:firstRowFirstColumn="0" w:firstRowLastColumn="0" w:lastRowFirstColumn="0" w:lastRowLastColumn="0"/>
            <w:tcW w:w="236" w:type="pct"/>
          </w:tcPr>
          <w:p w:rsidR="00283C4C" w:rsidRPr="00CA0950" w:rsidRDefault="00283C4C" w:rsidP="00512B28">
            <w:pPr>
              <w:spacing w:before="75"/>
              <w:jc w:val="center"/>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10</w:t>
            </w:r>
          </w:p>
        </w:tc>
        <w:tc>
          <w:tcPr>
            <w:tcW w:w="4764" w:type="pct"/>
          </w:tcPr>
          <w:p w:rsidR="00283C4C" w:rsidRPr="00CA0950" w:rsidRDefault="00283C4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A0950">
              <w:rPr>
                <w:rFonts w:ascii="Times New Roman" w:eastAsia="Times New Roman" w:hAnsi="Times New Roman" w:cs="Times New Roman"/>
                <w:sz w:val="24"/>
                <w:szCs w:val="24"/>
                <w:lang w:val="en-US" w:eastAsia="ru-RU"/>
              </w:rPr>
              <w:t>Assess the results of the formation and development of the national innovation system</w:t>
            </w:r>
          </w:p>
        </w:tc>
      </w:tr>
    </w:tbl>
    <w:p w:rsidR="00840D8F" w:rsidRDefault="00840D8F">
      <w:pPr>
        <w:rPr>
          <w:lang w:val="kk-KZ"/>
        </w:rPr>
      </w:pPr>
    </w:p>
    <w:sectPr w:rsidR="00840D8F"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3467F"/>
    <w:rsid w:val="000D5773"/>
    <w:rsid w:val="000E0437"/>
    <w:rsid w:val="0017400A"/>
    <w:rsid w:val="001B3DA4"/>
    <w:rsid w:val="001E3EF0"/>
    <w:rsid w:val="002110F0"/>
    <w:rsid w:val="002342A7"/>
    <w:rsid w:val="00283C4C"/>
    <w:rsid w:val="002C5530"/>
    <w:rsid w:val="003237F2"/>
    <w:rsid w:val="00465CC4"/>
    <w:rsid w:val="005B1B17"/>
    <w:rsid w:val="00693A94"/>
    <w:rsid w:val="006D2B70"/>
    <w:rsid w:val="00726412"/>
    <w:rsid w:val="00733407"/>
    <w:rsid w:val="00827BE5"/>
    <w:rsid w:val="00840D8F"/>
    <w:rsid w:val="008A2B1A"/>
    <w:rsid w:val="00902806"/>
    <w:rsid w:val="0092523A"/>
    <w:rsid w:val="009C049E"/>
    <w:rsid w:val="009C10A2"/>
    <w:rsid w:val="009C4DB0"/>
    <w:rsid w:val="009D3CE7"/>
    <w:rsid w:val="00A00985"/>
    <w:rsid w:val="00AD1D12"/>
    <w:rsid w:val="00BB13A9"/>
    <w:rsid w:val="00BC72F4"/>
    <w:rsid w:val="00C5771B"/>
    <w:rsid w:val="00C82115"/>
    <w:rsid w:val="00CA0950"/>
    <w:rsid w:val="00CC0700"/>
    <w:rsid w:val="00D0092E"/>
    <w:rsid w:val="00D51192"/>
    <w:rsid w:val="00D578D3"/>
    <w:rsid w:val="00DA5772"/>
    <w:rsid w:val="00DC6089"/>
    <w:rsid w:val="00E17DA3"/>
    <w:rsid w:val="00E26C87"/>
    <w:rsid w:val="00ED71CD"/>
    <w:rsid w:val="00F7143C"/>
    <w:rsid w:val="00F829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2023-10-31T05:22:00Z</dcterms:created>
  <dcterms:modified xsi:type="dcterms:W3CDTF">2023-10-31T05:22:00Z</dcterms:modified>
</cp:coreProperties>
</file>