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X="-176" w:tblpY="-10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9576"/>
      </w:tblGrid>
      <w:tr w:rsidR="00840D8F" w:rsidRPr="00C10524" w:rsidTr="00C10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0" w:type="dxa"/>
            <w:tcBorders>
              <w:bottom w:val="none" w:sz="0" w:space="0" w:color="auto"/>
            </w:tcBorders>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Білім беру бағдарламасы</w:t>
            </w:r>
          </w:p>
        </w:tc>
        <w:tc>
          <w:tcPr>
            <w:tcW w:w="9576" w:type="dxa"/>
            <w:tcBorders>
              <w:bottom w:val="none" w:sz="0" w:space="0" w:color="auto"/>
            </w:tcBorders>
          </w:tcPr>
          <w:p w:rsidR="00840D8F" w:rsidRPr="00C10524" w:rsidRDefault="00E01AAA" w:rsidP="00C10524">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E01AAA">
              <w:rPr>
                <w:rFonts w:ascii="Times New Roman" w:eastAsia="Times New Roman" w:hAnsi="Times New Roman" w:cs="Times New Roman"/>
                <w:spacing w:val="2"/>
                <w:sz w:val="24"/>
                <w:szCs w:val="24"/>
                <w:lang w:val="kk-KZ" w:eastAsia="ru-RU"/>
              </w:rPr>
              <w:t>7M01510 Цифрлық педагогика (IP)</w:t>
            </w:r>
            <w:bookmarkEnd w:id="0"/>
          </w:p>
        </w:tc>
      </w:tr>
      <w:tr w:rsidR="00840D8F" w:rsidRPr="00E01AAA"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DA5772"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БББ мақсаты </w:t>
            </w:r>
          </w:p>
        </w:tc>
        <w:tc>
          <w:tcPr>
            <w:tcW w:w="9576" w:type="dxa"/>
          </w:tcPr>
          <w:p w:rsidR="00840D8F" w:rsidRPr="00C10524" w:rsidRDefault="00E01AAA"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Информатика және білім беруді цифрландыру саласында терең білімі бар және білім беру ортасында цифрлық технологияларды қолдануға және цифрлық дәуірде білім беру саласын одан әрі дамытуға дайын магистрлерді даярлау</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2C5530"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БББ түрі</w:t>
            </w:r>
          </w:p>
        </w:tc>
        <w:tc>
          <w:tcPr>
            <w:tcW w:w="9576" w:type="dxa"/>
          </w:tcPr>
          <w:p w:rsidR="00840D8F" w:rsidRPr="00C10524" w:rsidRDefault="00E01AAA"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Инновациялық</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ҰБШ бойыншадеңгей</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7</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СБШ бойыншадеңгей</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7</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Берілетін</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академиялық</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дәреже </w:t>
            </w:r>
            <w:r w:rsidR="00840D8F" w:rsidRPr="00C10524">
              <w:rPr>
                <w:rFonts w:ascii="Times New Roman" w:eastAsia="Times New Roman" w:hAnsi="Times New Roman" w:cs="Times New Roman"/>
                <w:sz w:val="24"/>
                <w:szCs w:val="24"/>
                <w:lang w:val="kk-KZ" w:eastAsia="ru-RU"/>
              </w:rPr>
              <w:t> </w:t>
            </w:r>
          </w:p>
        </w:tc>
        <w:tc>
          <w:tcPr>
            <w:tcW w:w="9576" w:type="dxa"/>
          </w:tcPr>
          <w:p w:rsidR="00840D8F" w:rsidRPr="00C10524" w:rsidRDefault="00C10524"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М</w:t>
            </w:r>
            <w:r w:rsidR="00DA2AE5" w:rsidRPr="00C10524">
              <w:rPr>
                <w:rFonts w:ascii="Times New Roman" w:eastAsia="Times New Roman" w:hAnsi="Times New Roman" w:cs="Times New Roman"/>
                <w:sz w:val="24"/>
                <w:szCs w:val="24"/>
                <w:lang w:val="kk-KZ" w:eastAsia="ru-RU"/>
              </w:rPr>
              <w:t>агистр</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Оқыту</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мерзімі </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2 жыл</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Кредиттердің</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көлемі </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120</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Оқыту</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тілі</w:t>
            </w:r>
          </w:p>
        </w:tc>
        <w:tc>
          <w:tcPr>
            <w:tcW w:w="9576" w:type="dxa"/>
          </w:tcPr>
          <w:p w:rsidR="00840D8F" w:rsidRPr="00C10524" w:rsidRDefault="00C10524"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Қ</w:t>
            </w:r>
            <w:r w:rsidR="00DA2AE5" w:rsidRPr="00C10524">
              <w:rPr>
                <w:rFonts w:ascii="Times New Roman" w:eastAsia="Times New Roman" w:hAnsi="Times New Roman" w:cs="Times New Roman"/>
                <w:sz w:val="24"/>
                <w:szCs w:val="24"/>
                <w:lang w:val="kk-KZ" w:eastAsia="ru-RU"/>
              </w:rPr>
              <w:t>азақ, орыс, ағылшын</w:t>
            </w:r>
          </w:p>
        </w:tc>
      </w:tr>
      <w:tr w:rsidR="003D2505"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3D2505" w:rsidRPr="00C10524" w:rsidRDefault="003D2505" w:rsidP="00C10524">
            <w:pPr>
              <w:rPr>
                <w:rFonts w:ascii="Times New Roman" w:hAnsi="Times New Roman" w:cs="Times New Roman"/>
                <w:sz w:val="24"/>
                <w:szCs w:val="24"/>
                <w:lang w:val="kk-KZ"/>
              </w:rPr>
            </w:pPr>
            <w:r w:rsidRPr="00C10524">
              <w:rPr>
                <w:rFonts w:ascii="Times New Roman" w:hAnsi="Times New Roman" w:cs="Times New Roman"/>
                <w:sz w:val="24"/>
                <w:szCs w:val="24"/>
                <w:lang w:val="kk-KZ"/>
              </w:rPr>
              <w:t xml:space="preserve">Басқарма отырысында  БББ бекітукүні </w:t>
            </w:r>
          </w:p>
        </w:tc>
        <w:tc>
          <w:tcPr>
            <w:tcW w:w="9576" w:type="dxa"/>
          </w:tcPr>
          <w:p w:rsidR="003D2505" w:rsidRPr="00FF3421" w:rsidRDefault="00B57DD1" w:rsidP="00C105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840D8F" w:rsidRPr="00E01AAA"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B13A9"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Кәсіби</w:t>
            </w:r>
            <w:r w:rsidR="00840D8F" w:rsidRPr="00C10524">
              <w:rPr>
                <w:rFonts w:ascii="Times New Roman" w:eastAsia="Times New Roman" w:hAnsi="Times New Roman" w:cs="Times New Roman"/>
                <w:sz w:val="24"/>
                <w:szCs w:val="24"/>
                <w:lang w:val="kk-KZ" w:eastAsia="ru-RU"/>
              </w:rPr>
              <w:t xml:space="preserve"> стандарт </w:t>
            </w:r>
          </w:p>
        </w:tc>
        <w:tc>
          <w:tcPr>
            <w:tcW w:w="9576" w:type="dxa"/>
          </w:tcPr>
          <w:p w:rsidR="00840D8F" w:rsidRPr="00C10524" w:rsidRDefault="00DA2AE5" w:rsidP="00E01A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Педагог</w:t>
            </w:r>
            <w:r w:rsidR="00FF3421">
              <w:rPr>
                <w:rFonts w:ascii="Times New Roman" w:eastAsia="Times New Roman" w:hAnsi="Times New Roman" w:cs="Times New Roman"/>
                <w:sz w:val="24"/>
                <w:szCs w:val="24"/>
                <w:lang w:val="kk-KZ" w:eastAsia="ru-RU"/>
              </w:rPr>
              <w:t xml:space="preserve"> 15.12.2022</w:t>
            </w:r>
          </w:p>
        </w:tc>
      </w:tr>
    </w:tbl>
    <w:p w:rsidR="00840D8F" w:rsidRDefault="00840D8F" w:rsidP="00C10524">
      <w:pPr>
        <w:spacing w:after="0" w:line="240" w:lineRule="auto"/>
        <w:rPr>
          <w:rFonts w:ascii="Times New Roman" w:hAnsi="Times New Roman" w:cs="Times New Roman"/>
          <w:sz w:val="24"/>
          <w:szCs w:val="24"/>
          <w:lang w:val="kk-KZ"/>
        </w:rPr>
      </w:pPr>
    </w:p>
    <w:p w:rsidR="00E01AAA" w:rsidRDefault="00E01AAA" w:rsidP="00C10524">
      <w:pPr>
        <w:spacing w:after="0" w:line="240" w:lineRule="auto"/>
        <w:rPr>
          <w:rFonts w:ascii="Times New Roman" w:hAnsi="Times New Roman" w:cs="Times New Roman"/>
          <w:sz w:val="24"/>
          <w:szCs w:val="24"/>
          <w:lang w:val="kk-KZ"/>
        </w:rPr>
      </w:pPr>
    </w:p>
    <w:p w:rsidR="00E01AAA" w:rsidRPr="00C10524" w:rsidRDefault="00E01AAA" w:rsidP="00C10524">
      <w:pPr>
        <w:spacing w:after="0" w:line="240" w:lineRule="auto"/>
        <w:rPr>
          <w:rFonts w:ascii="Times New Roman" w:hAnsi="Times New Roman" w:cs="Times New Roman"/>
          <w:sz w:val="24"/>
          <w:szCs w:val="24"/>
          <w:lang w:val="kk-KZ"/>
        </w:rPr>
      </w:pPr>
    </w:p>
    <w:tbl>
      <w:tblPr>
        <w:tblStyle w:val="GridTable1LightAccent1"/>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744"/>
      </w:tblGrid>
      <w:tr w:rsidR="006D2B70" w:rsidRPr="00C10524" w:rsidTr="00C10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 w:type="pct"/>
            <w:tcBorders>
              <w:bottom w:val="none" w:sz="0" w:space="0" w:color="auto"/>
            </w:tcBorders>
            <w:hideMark/>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w:t>
            </w:r>
          </w:p>
        </w:tc>
        <w:tc>
          <w:tcPr>
            <w:tcW w:w="4815" w:type="pct"/>
            <w:tcBorders>
              <w:bottom w:val="none" w:sz="0" w:space="0" w:color="auto"/>
            </w:tcBorders>
            <w:hideMark/>
          </w:tcPr>
          <w:p w:rsidR="006D2B70" w:rsidRPr="00C10524" w:rsidRDefault="006D2B70" w:rsidP="00C10524">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ab/>
            </w:r>
            <w:r w:rsidRPr="00C10524">
              <w:rPr>
                <w:rFonts w:ascii="Times New Roman" w:eastAsia="Times New Roman" w:hAnsi="Times New Roman" w:cs="Times New Roman"/>
                <w:sz w:val="24"/>
                <w:szCs w:val="24"/>
                <w:lang w:val="kk-KZ" w:eastAsia="ru-RU"/>
              </w:rPr>
              <w:tab/>
              <w:t>Оқытудың</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нәтижесі</w:t>
            </w:r>
          </w:p>
        </w:tc>
      </w:tr>
      <w:tr w:rsidR="006D2B70" w:rsidRPr="00E01AAA"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1</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оқу процесінің тиімділігін жақсартуға қабілетті, теориялық және әдіснамалық талдау дағдыларын қолдана алатын, зерттеу және практикалық мәселелерді шешу үшін мамандық бойынша білімді және пәнаралық білімді синтездейтін әртүрлі цифрлық құралдар, бағдарламалық платформалар мен технологиялар туралы түсіну</w:t>
            </w:r>
          </w:p>
        </w:tc>
      </w:tr>
      <w:tr w:rsidR="006D2B70" w:rsidRPr="00E01AAA"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2</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зерттелетін саладағы ғылыми зерттеу әдістерін меңгеру білім беруді ақпараттандыру және информатиканы оқыту әдістемесі бойынша ғылыми зерттеулер жүргізу, өз бетінше және ғылыми ұжым құрамында жаңа ғылыми және қолданбалы нәтижелер алу, цифрлық педагогика саласында ғылыми зерттеулер жүргізу дағдыларын қолдану, бұл оларға білім беруді дамытуға үлес қосуға мүмкіндік береді</w:t>
            </w:r>
          </w:p>
        </w:tc>
      </w:tr>
      <w:tr w:rsidR="006D2B70" w:rsidRPr="00E01AAA"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3</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әртүрлі ақпарат көздерінен ақпаратты талдау, мемлекеттік, орыс және шет тілдерінде тиісті қорытындыларды сауатты тұжырымдау және академиялық жазу дағдыларын қолдану</w:t>
            </w:r>
          </w:p>
        </w:tc>
      </w:tr>
      <w:tr w:rsidR="006D2B70" w:rsidRPr="00E01AAA"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4</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білім беру қызметінде озық технологияларды пайдалану және өзінің кәсіби қызметінде информатика және білім беруді цифрландыру саласында терең білімді қолдану, цифрлық технологияларды, интерактивті қосымшаларды, виртуалды және толықтырылған шындықты пайдаланатын оқытудың инновациялық әдістемелерін әзірлеу және енгізу</w:t>
            </w:r>
          </w:p>
        </w:tc>
      </w:tr>
      <w:tr w:rsidR="006D2B70" w:rsidRPr="00E01AAA"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5</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білім беру жүйесінде информатиканы оқыту әдістемесін бейімдеумен қолдану, психология және педагогика негіздерін пайдалану, оқыту және тәрбие қызметін жүзеге асыру, оқу жұмысының жаңа әдістемелері мен инновациялық нысандарын әзірлеу, пайдалану дағдыларын көрсету</w:t>
            </w:r>
          </w:p>
        </w:tc>
      </w:tr>
      <w:tr w:rsidR="006D2B70" w:rsidRPr="00E01AAA"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6</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оқытуды даралау және даралау құралдарын әзірлеу және пайдалану, цифрлық сервистер мен құралдарды пайдалана отырып, білім беру жобаларын құру және іске асыру, цифрлық құралдарды оқу бағдарламаларына біріктіру, цифрлық білім беру ресурстары мен оқу материалдарын жасау</w:t>
            </w:r>
          </w:p>
        </w:tc>
      </w:tr>
      <w:tr w:rsidR="006D2B70" w:rsidRPr="00E01AAA"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7</w:t>
            </w:r>
          </w:p>
        </w:tc>
        <w:tc>
          <w:tcPr>
            <w:tcW w:w="4815" w:type="pct"/>
          </w:tcPr>
          <w:p w:rsidR="006D2B70" w:rsidRPr="00C10524" w:rsidRDefault="00E01AAA" w:rsidP="00C105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01AAA">
              <w:rPr>
                <w:rFonts w:ascii="Times New Roman" w:hAnsi="Times New Roman" w:cs="Times New Roman"/>
                <w:sz w:val="24"/>
                <w:szCs w:val="24"/>
                <w:lang w:val="kk-KZ"/>
              </w:rPr>
              <w:t>ұйымдастырушылық-басқарушылық қызмет дағдыларын өзгерту, ұжымда өз бетінше жұмыс істеу және кәсіби қызметтің ұйымдастырушылық-құқықтық негіздерін пайдалану</w:t>
            </w:r>
          </w:p>
        </w:tc>
      </w:tr>
      <w:tr w:rsidR="006D2B70" w:rsidRPr="00E01AAA"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8</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 xml:space="preserve">кәсіби қызметтің әртүрлі салаларындағы білімді құрылымдау және интеграциялау және оларды кәсіби міндеттерді шешу барысында </w:t>
            </w:r>
            <w:r w:rsidRPr="00E01AAA">
              <w:rPr>
                <w:rFonts w:ascii="Times New Roman" w:eastAsia="Times New Roman" w:hAnsi="Times New Roman" w:cs="Times New Roman"/>
                <w:sz w:val="24"/>
                <w:szCs w:val="24"/>
                <w:lang w:val="kk-KZ" w:eastAsia="ru-RU"/>
              </w:rPr>
              <w:lastRenderedPageBreak/>
              <w:t>шығармашылықпен қолданады және дамытады, жеке білім беру материалдарын, онлайн курстар мен ресурстарды әзірлеу</w:t>
            </w:r>
          </w:p>
        </w:tc>
      </w:tr>
      <w:tr w:rsidR="006D2B70" w:rsidRPr="00E01AAA"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lastRenderedPageBreak/>
              <w:t>9</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цифрлық деректермен жұмыс істеу, оқытудың тиімділігін бағалауды жүзеге асыру, оқу аналитикасы негізінде оқу процесін ұйымдастыру бойынша шешімдер қабылдау, заманауи цифрлық контент құру, цифрлық білім беру ортасында педагогикалық жобалау мен педагогикалық дизайнды жүзеге асыру</w:t>
            </w:r>
          </w:p>
        </w:tc>
      </w:tr>
    </w:tbl>
    <w:p w:rsidR="002C5530" w:rsidRPr="00C72C78" w:rsidRDefault="002C5530" w:rsidP="00C10524">
      <w:pPr>
        <w:rPr>
          <w:lang w:val="kk-KZ"/>
        </w:rPr>
      </w:pPr>
    </w:p>
    <w:sectPr w:rsidR="002C5530" w:rsidRPr="00C72C78" w:rsidSect="00B57DD1">
      <w:pgSz w:w="16838" w:h="11906" w:orient="landscape"/>
      <w:pgMar w:top="170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E0437"/>
    <w:rsid w:val="000E658B"/>
    <w:rsid w:val="00295A89"/>
    <w:rsid w:val="002C5530"/>
    <w:rsid w:val="003237F2"/>
    <w:rsid w:val="003D2505"/>
    <w:rsid w:val="00531261"/>
    <w:rsid w:val="00693A94"/>
    <w:rsid w:val="006D2B70"/>
    <w:rsid w:val="00827BE5"/>
    <w:rsid w:val="00840D8F"/>
    <w:rsid w:val="008A2B1A"/>
    <w:rsid w:val="0092523A"/>
    <w:rsid w:val="009C10A2"/>
    <w:rsid w:val="009D3CE7"/>
    <w:rsid w:val="00A3474D"/>
    <w:rsid w:val="00AD7E4D"/>
    <w:rsid w:val="00B57DD1"/>
    <w:rsid w:val="00BB13A9"/>
    <w:rsid w:val="00BC72F4"/>
    <w:rsid w:val="00C10524"/>
    <w:rsid w:val="00C72C78"/>
    <w:rsid w:val="00D51192"/>
    <w:rsid w:val="00D61B8A"/>
    <w:rsid w:val="00DA2AE5"/>
    <w:rsid w:val="00DA5772"/>
    <w:rsid w:val="00E01AAA"/>
    <w:rsid w:val="00E26C87"/>
    <w:rsid w:val="00E61D24"/>
    <w:rsid w:val="00EA74D5"/>
    <w:rsid w:val="00FF3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2024-10-10T11:28:00Z</dcterms:created>
  <dcterms:modified xsi:type="dcterms:W3CDTF">2024-10-10T11:28:00Z</dcterms:modified>
</cp:coreProperties>
</file>