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D6157" w:rsidRPr="001D0E10" w:rsidTr="00CD6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D0E10" w:rsidRDefault="007105B7" w:rsidP="00B05A0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D0E10">
              <w:rPr>
                <w:rFonts w:ascii="Times New Roman" w:eastAsia="Times New Roman" w:hAnsi="Times New Roman" w:cs="Times New Roman"/>
                <w:spacing w:val="2"/>
                <w:sz w:val="24"/>
                <w:szCs w:val="24"/>
                <w:lang w:val="kk-KZ" w:eastAsia="ru-RU"/>
              </w:rPr>
              <w:t>7M04104 Есеп және аудит</w:t>
            </w:r>
            <w:bookmarkEnd w:id="0"/>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DA5772"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мақсаты </w:t>
            </w:r>
          </w:p>
        </w:tc>
        <w:tc>
          <w:tcPr>
            <w:tcW w:w="9355" w:type="dxa"/>
          </w:tcPr>
          <w:p w:rsidR="00840D8F" w:rsidRPr="001D0E10" w:rsidRDefault="009E248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48B">
              <w:rPr>
                <w:rFonts w:ascii="Times New Roman" w:eastAsia="Times New Roman" w:hAnsi="Times New Roman" w:cs="Times New Roman"/>
                <w:sz w:val="24"/>
                <w:szCs w:val="24"/>
                <w:lang w:val="kk-KZ" w:eastAsia="ru-RU"/>
              </w:rPr>
              <w:t>Бухгалтерлік есеп пен аудиттің кәсіби жүргізілуін қамтамасыз ететін, ғылыми-зерттеу, экономикалық-ұйымдастыру, есепке алу-талдау және өндірістік-басқару міндеттерін тиімді шешуге мүмкіндік беретін икемді және түйінді құзыреттерге ие жоғары білікті маман даярлау.</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2C5530" w:rsidP="002C5530">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түрі</w:t>
            </w:r>
          </w:p>
        </w:tc>
        <w:tc>
          <w:tcPr>
            <w:tcW w:w="9355" w:type="dxa"/>
          </w:tcPr>
          <w:p w:rsidR="00840D8F" w:rsidRPr="001D0E10" w:rsidRDefault="00A3474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Қолданыстағы</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ҰБШ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СБШ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DA5772">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Берілетін</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академиялық</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дәреже </w:t>
            </w:r>
            <w:r w:rsidR="00840D8F" w:rsidRPr="001D0E10">
              <w:rPr>
                <w:rFonts w:ascii="Times New Roman" w:eastAsia="Times New Roman" w:hAnsi="Times New Roman" w:cs="Times New Roman"/>
                <w:sz w:val="24"/>
                <w:szCs w:val="24"/>
                <w:lang w:val="kk-KZ" w:eastAsia="ru-RU"/>
              </w:rPr>
              <w:t> </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D0E10">
              <w:rPr>
                <w:rFonts w:ascii="Times New Roman" w:eastAsia="Times New Roman" w:hAnsi="Times New Roman" w:cs="Times New Roman"/>
                <w:sz w:val="24"/>
                <w:szCs w:val="24"/>
                <w:lang w:val="kk-KZ" w:eastAsia="ru-RU"/>
              </w:rPr>
              <w:t>агистр</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мерзімі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r w:rsidR="00DA2AE5" w:rsidRPr="001D0E10">
              <w:rPr>
                <w:rFonts w:ascii="Times New Roman" w:eastAsia="Times New Roman" w:hAnsi="Times New Roman" w:cs="Times New Roman"/>
                <w:sz w:val="24"/>
                <w:szCs w:val="24"/>
                <w:lang w:val="kk-KZ" w:eastAsia="ru-RU"/>
              </w:rPr>
              <w:t xml:space="preserve"> жыл</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Кредиттердің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көлемі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120</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тілі</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D0E10">
              <w:rPr>
                <w:rFonts w:ascii="Times New Roman" w:eastAsia="Times New Roman" w:hAnsi="Times New Roman" w:cs="Times New Roman"/>
                <w:sz w:val="24"/>
                <w:szCs w:val="24"/>
                <w:lang w:val="kk-KZ" w:eastAsia="ru-RU"/>
              </w:rPr>
              <w:t>азақ, орыс, ағылшын</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CD6157" w:rsidRPr="001D0E10" w:rsidRDefault="00CD6157">
            <w:pPr>
              <w:rPr>
                <w:rFonts w:ascii="Times New Roman" w:hAnsi="Times New Roman" w:cs="Times New Roman"/>
                <w:sz w:val="24"/>
                <w:szCs w:val="24"/>
                <w:lang w:val="kk-KZ"/>
              </w:rPr>
            </w:pPr>
            <w:r w:rsidRPr="001D0E10">
              <w:rPr>
                <w:rFonts w:ascii="Times New Roman" w:hAnsi="Times New Roman" w:cs="Times New Roman"/>
                <w:sz w:val="24"/>
                <w:szCs w:val="24"/>
                <w:lang w:val="kk-KZ"/>
              </w:rPr>
              <w:t>Басқарма отырысында  БББ бекіту</w:t>
            </w:r>
            <w:r w:rsidR="001D0E10">
              <w:rPr>
                <w:rFonts w:ascii="Times New Roman" w:hAnsi="Times New Roman" w:cs="Times New Roman"/>
                <w:sz w:val="24"/>
                <w:szCs w:val="24"/>
                <w:lang w:val="kk-KZ"/>
              </w:rPr>
              <w:t xml:space="preserve"> </w:t>
            </w:r>
            <w:r w:rsidRPr="001D0E10">
              <w:rPr>
                <w:rFonts w:ascii="Times New Roman" w:hAnsi="Times New Roman" w:cs="Times New Roman"/>
                <w:sz w:val="24"/>
                <w:szCs w:val="24"/>
                <w:lang w:val="kk-KZ"/>
              </w:rPr>
              <w:t xml:space="preserve">күні </w:t>
            </w:r>
          </w:p>
        </w:tc>
        <w:tc>
          <w:tcPr>
            <w:tcW w:w="9355" w:type="dxa"/>
          </w:tcPr>
          <w:p w:rsidR="00CD6157" w:rsidRPr="001D0E10" w:rsidRDefault="009E248B" w:rsidP="008305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B13A9"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Кәсіби</w:t>
            </w:r>
            <w:r w:rsidR="00840D8F" w:rsidRPr="001D0E10">
              <w:rPr>
                <w:rFonts w:ascii="Times New Roman" w:eastAsia="Times New Roman" w:hAnsi="Times New Roman" w:cs="Times New Roman"/>
                <w:sz w:val="24"/>
                <w:szCs w:val="24"/>
                <w:lang w:val="kk-KZ" w:eastAsia="ru-RU"/>
              </w:rPr>
              <w:t xml:space="preserve"> стандарт </w:t>
            </w:r>
          </w:p>
        </w:tc>
        <w:tc>
          <w:tcPr>
            <w:tcW w:w="9355" w:type="dxa"/>
          </w:tcPr>
          <w:p w:rsidR="00840D8F" w:rsidRPr="001D0E10" w:rsidRDefault="00EC03B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Қаржылық менеджмент</w:t>
            </w:r>
            <w:r w:rsidR="00A3015F">
              <w:rPr>
                <w:rFonts w:ascii="Times New Roman" w:eastAsia="Times New Roman" w:hAnsi="Times New Roman" w:cs="Times New Roman"/>
                <w:sz w:val="24"/>
                <w:szCs w:val="24"/>
                <w:lang w:val="kk-KZ" w:eastAsia="ru-RU"/>
              </w:rPr>
              <w:t xml:space="preserve"> 26.12.2019</w:t>
            </w:r>
          </w:p>
        </w:tc>
      </w:tr>
    </w:tbl>
    <w:p w:rsidR="00840D8F" w:rsidRPr="001D0E10"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D0E10" w:rsidRPr="001D0E10" w:rsidTr="001D0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1D0E1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ab/>
            </w:r>
            <w:r w:rsidRPr="001D0E10">
              <w:rPr>
                <w:rFonts w:ascii="Times New Roman" w:eastAsia="Times New Roman" w:hAnsi="Times New Roman" w:cs="Times New Roman"/>
                <w:sz w:val="24"/>
                <w:szCs w:val="24"/>
                <w:lang w:val="kk-KZ" w:eastAsia="ru-RU"/>
              </w:rPr>
              <w:tab/>
              <w:t>Оқытудың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нәтижесі</w:t>
            </w:r>
          </w:p>
        </w:tc>
      </w:tr>
      <w:tr w:rsidR="001D0E10" w:rsidRPr="009E248B" w:rsidTr="001D0E1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1D0E10" w:rsidRDefault="00A3015F"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Қолданбалы, ғылыми-зерттеу және есепке алу-талдау міндеттерін тиімді шешуге мүмкіндік беретін философиялық және ғылыми таным әдістерін, мәдениетаралық коммуникациялық дағдыларды қолдану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Жоғары мектепті басқаруда оқу-әдістемелік, ғылыми-әдістемелік, оқу-тәрбие жұмысының сапасын қамтамасыз ету үшін педагогика саласында кәсіби білім мен дағдыларды, педагогикалық және психологиялық талдау әдістерін меңгеру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3</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Бухгалтерлік есеп пен аудиттің ғылыми және қолданбалы міндеттерін зерттеудің ғылыми әдістерін, өндірістік кәсіпорында, қызмет көрсету саласындағы кәсіпорындарда, қаржы институттарында бухгалтерлік есеп жүргізу әдіснамаларын қолдану арқылы шешу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4</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Халықаралық қаржылық есептілік стандарттарының қағидаттарын қолдана отырып, меншіктің әр түрлі нысанындағы отандық және шетелдік кәсіпорындардың қаржылық есеп және аудит жүйелерін салыстыру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5</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Оңтайлы қаржылық және басқарушылық шешімдер қабылдау үшін әр түрлі шаруашылық нысандарындағы кәсіпорындардың қаржылық-экономикалық жағдайы мен бухгалтерлік есебін талдау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6</w:t>
            </w:r>
          </w:p>
        </w:tc>
        <w:tc>
          <w:tcPr>
            <w:tcW w:w="4764" w:type="pct"/>
          </w:tcPr>
          <w:p w:rsidR="006D2B70" w:rsidRPr="001D0E10" w:rsidRDefault="00A3015F"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Коммерциялық ұйымдар мен экономиканың қоғамдық секторы ұйымдарының есебін жүргізудің және салық есептілігін жасаудың ғылыми-экономикалық негізделген әдістерін әзірлеу мақсатында Қазақстан Республикасының бюджет жүйесінің ерекшеліктерін бағалау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c>
          <w:tcPr>
            <w:tcW w:w="4764" w:type="pct"/>
          </w:tcPr>
          <w:p w:rsidR="006D2B7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 xml:space="preserve">Кәсіпорынның қолданыстағы есеп жүйесінің басқарушылық есептің креативті модельдерін және бюджеттік бағдарламалар әкімшісінің </w:t>
            </w:r>
            <w:r w:rsidRPr="00A3015F">
              <w:rPr>
                <w:rFonts w:ascii="Times New Roman" w:hAnsi="Times New Roman" w:cs="Times New Roman"/>
                <w:sz w:val="24"/>
                <w:szCs w:val="24"/>
                <w:lang w:val="kk-KZ"/>
              </w:rPr>
              <w:lastRenderedPageBreak/>
              <w:t>шоғырландырылған есептілігін жасау әдістерін енгізуге бейімділігін арттыру үшін салықтық және бюджеттік есепке алудың қосалқы шоттарын әзірлеу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lastRenderedPageBreak/>
              <w:t>8</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ХҚЕС-ке сәйкес өндірістік-басқарушылық міндеттемелердің кең спектрі бойынша өнім мен көрсетілетін қызметтердің өзіндік құнын калькуляциялаудан бастап экономиканың әртүрлі салалары кәсіпорындарының, бюджеттік мекемелер мен қаржы институттарының шоғырландырылған есептілігін дайындауға және ұсынуға дейін аудиторлық ұсынымдар қалыптастыру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9</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Ақпараттың үлкен ауқымымен жұмыс істей отырып және деректерді өңдеудің автоматтандырылған жүйелерін қолдана отырып, экономикалық жағдайлар мен бизнес-процестерді дамытудың ықтимал нұсқаларының әсерін болжау</w:t>
            </w:r>
          </w:p>
        </w:tc>
      </w:tr>
      <w:tr w:rsidR="001D0E10" w:rsidRPr="009E248B"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10</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Ғылыми негізделген басқарушылық шешімдер қабылдау үшін экономиканың түрлі салаларындағы кәсіпорындардың қаржы-шаруашылық қызметінің, кәсіпорындардың өнімділігінің практикалық мәселелерін бухгалтерлік баланс пен аудитті талдау, статикалық және динамикалық математикалық модельдеу әдістері негізінде шешу</w:t>
            </w:r>
          </w:p>
        </w:tc>
      </w:tr>
    </w:tbl>
    <w:p w:rsidR="002C5530" w:rsidRPr="001D0E10" w:rsidRDefault="002C5530" w:rsidP="00840D8F">
      <w:pPr>
        <w:rPr>
          <w:lang w:val="kk-KZ"/>
        </w:rPr>
      </w:pPr>
    </w:p>
    <w:sectPr w:rsidR="002C5530" w:rsidRPr="001D0E1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D0E10"/>
    <w:rsid w:val="001E677A"/>
    <w:rsid w:val="00295A89"/>
    <w:rsid w:val="002B483B"/>
    <w:rsid w:val="002C5530"/>
    <w:rsid w:val="003237F2"/>
    <w:rsid w:val="00335279"/>
    <w:rsid w:val="0045499C"/>
    <w:rsid w:val="004B398B"/>
    <w:rsid w:val="004B66DD"/>
    <w:rsid w:val="00693A94"/>
    <w:rsid w:val="006D2B70"/>
    <w:rsid w:val="007105B7"/>
    <w:rsid w:val="00741F54"/>
    <w:rsid w:val="00827BE5"/>
    <w:rsid w:val="008305B4"/>
    <w:rsid w:val="00840D8F"/>
    <w:rsid w:val="008522C2"/>
    <w:rsid w:val="008A2B1A"/>
    <w:rsid w:val="0092523A"/>
    <w:rsid w:val="009C10A2"/>
    <w:rsid w:val="009D3CE7"/>
    <w:rsid w:val="009E248B"/>
    <w:rsid w:val="00A3015F"/>
    <w:rsid w:val="00A3474D"/>
    <w:rsid w:val="00AD0C74"/>
    <w:rsid w:val="00AD7E4D"/>
    <w:rsid w:val="00B05A09"/>
    <w:rsid w:val="00BA224F"/>
    <w:rsid w:val="00BB13A9"/>
    <w:rsid w:val="00BB7D75"/>
    <w:rsid w:val="00BC6B60"/>
    <w:rsid w:val="00BC72F4"/>
    <w:rsid w:val="00C72C78"/>
    <w:rsid w:val="00C73798"/>
    <w:rsid w:val="00C82D5C"/>
    <w:rsid w:val="00CD6157"/>
    <w:rsid w:val="00CE16FF"/>
    <w:rsid w:val="00D51192"/>
    <w:rsid w:val="00DA2AE5"/>
    <w:rsid w:val="00DA5772"/>
    <w:rsid w:val="00E26C87"/>
    <w:rsid w:val="00EC03BA"/>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2024-10-11T03:37:00Z</dcterms:created>
  <dcterms:modified xsi:type="dcterms:W3CDTF">2024-10-11T03:37:00Z</dcterms:modified>
</cp:coreProperties>
</file>