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X="-352" w:tblpY="54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0172"/>
      </w:tblGrid>
      <w:tr w:rsidR="0068230E" w:rsidRPr="0068230E" w:rsidTr="00682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Educational program</w:t>
            </w:r>
          </w:p>
        </w:tc>
        <w:tc>
          <w:tcPr>
            <w:tcW w:w="10172" w:type="dxa"/>
            <w:tcBorders>
              <w:bottom w:val="none" w:sz="0" w:space="0" w:color="auto"/>
            </w:tcBorders>
          </w:tcPr>
          <w:p w:rsidR="0068230E" w:rsidRPr="0068230E" w:rsidRDefault="0068230E" w:rsidP="0068230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68230E">
              <w:rPr>
                <w:rFonts w:ascii="Times New Roman" w:eastAsia="Times New Roman" w:hAnsi="Times New Roman" w:cs="Times New Roman"/>
                <w:sz w:val="24"/>
                <w:szCs w:val="24"/>
                <w:lang w:val="en-US" w:eastAsia="ru-RU"/>
              </w:rPr>
              <w:t>7M04202 Competition Law</w:t>
            </w:r>
            <w:bookmarkEnd w:id="0"/>
          </w:p>
        </w:tc>
      </w:tr>
      <w:tr w:rsidR="0068230E" w:rsidRPr="00D65420"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EP purpose </w:t>
            </w:r>
          </w:p>
        </w:tc>
        <w:tc>
          <w:tcPr>
            <w:tcW w:w="10172" w:type="dxa"/>
          </w:tcPr>
          <w:p w:rsidR="0068230E" w:rsidRPr="0068230E" w:rsidRDefault="00D65420"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D65420">
              <w:rPr>
                <w:rFonts w:ascii="Times New Roman" w:eastAsia="Times New Roman" w:hAnsi="Times New Roman" w:cs="Times New Roman"/>
                <w:sz w:val="24"/>
                <w:szCs w:val="24"/>
                <w:lang w:val="en-US" w:eastAsia="ru-RU"/>
              </w:rPr>
              <w:t>Training of specialists capable of performing professional duties in the field of relations related to the protection of competition, prevention and suppression of monopolistic activities and unfair competition, as well as procurement activities.</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EP type</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 xml:space="preserve">New  </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Level on NQF</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7</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Level on SQF</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7</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EP distinctive features</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No</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The awarded academic degree</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Master</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Period of study</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1</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Volume of the credits</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60</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shd w:val="clear" w:color="auto" w:fill="FFFFFF"/>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Language of education</w:t>
            </w:r>
          </w:p>
        </w:tc>
        <w:tc>
          <w:tcPr>
            <w:tcW w:w="10172" w:type="dxa"/>
          </w:tcPr>
          <w:p w:rsidR="0068230E" w:rsidRPr="0068230E" w:rsidRDefault="0068230E" w:rsidP="006823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Russian, Kazakh, English</w:t>
            </w:r>
          </w:p>
        </w:tc>
      </w:tr>
      <w:tr w:rsidR="0068230E" w:rsidRPr="0068230E"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rPr>
                <w:rFonts w:ascii="Times New Roman" w:hAnsi="Times New Roman" w:cs="Times New Roman"/>
                <w:sz w:val="24"/>
                <w:szCs w:val="24"/>
                <w:lang w:val="en-US"/>
              </w:rPr>
            </w:pPr>
            <w:r w:rsidRPr="0068230E">
              <w:rPr>
                <w:rFonts w:ascii="Times New Roman" w:hAnsi="Times New Roman" w:cs="Times New Roman"/>
                <w:sz w:val="24"/>
                <w:szCs w:val="24"/>
                <w:lang w:val="en-US"/>
              </w:rPr>
              <w:t>Date of approval of the OP at the Board meeting</w:t>
            </w:r>
          </w:p>
        </w:tc>
        <w:tc>
          <w:tcPr>
            <w:tcW w:w="10172" w:type="dxa"/>
          </w:tcPr>
          <w:p w:rsidR="0068230E" w:rsidRPr="00D65420" w:rsidRDefault="00D65420" w:rsidP="006823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68230E" w:rsidRPr="00F522BC" w:rsidTr="0068230E">
        <w:tc>
          <w:tcPr>
            <w:cnfStyle w:val="001000000000" w:firstRow="0" w:lastRow="0" w:firstColumn="1" w:lastColumn="0" w:oddVBand="0" w:evenVBand="0" w:oddHBand="0" w:evenHBand="0" w:firstRowFirstColumn="0" w:firstRowLastColumn="0" w:lastRowFirstColumn="0" w:lastRowLastColumn="0"/>
            <w:tcW w:w="5387" w:type="dxa"/>
          </w:tcPr>
          <w:p w:rsidR="0068230E" w:rsidRPr="0068230E" w:rsidRDefault="0068230E" w:rsidP="0068230E">
            <w:pPr>
              <w:rPr>
                <w:rFonts w:ascii="Times New Roman" w:hAnsi="Times New Roman" w:cs="Times New Roman"/>
                <w:sz w:val="24"/>
                <w:szCs w:val="24"/>
                <w:lang w:val="en-US"/>
              </w:rPr>
            </w:pPr>
            <w:r w:rsidRPr="0068230E">
              <w:rPr>
                <w:rFonts w:ascii="Times New Roman" w:eastAsia="Times New Roman" w:hAnsi="Times New Roman" w:cs="Times New Roman"/>
                <w:sz w:val="24"/>
                <w:szCs w:val="24"/>
                <w:lang w:val="en-US" w:eastAsia="ru-RU"/>
              </w:rPr>
              <w:t>Professional standard</w:t>
            </w:r>
          </w:p>
        </w:tc>
        <w:tc>
          <w:tcPr>
            <w:tcW w:w="10172" w:type="dxa"/>
          </w:tcPr>
          <w:p w:rsidR="0068230E" w:rsidRPr="0068230E" w:rsidRDefault="0068230E" w:rsidP="00F522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230E">
              <w:rPr>
                <w:rFonts w:ascii="Times New Roman" w:hAnsi="Times New Roman" w:cs="Times New Roman"/>
                <w:color w:val="000000"/>
                <w:sz w:val="24"/>
                <w:szCs w:val="24"/>
                <w:lang w:val="en-US"/>
              </w:rPr>
              <w:t xml:space="preserve"> </w:t>
            </w:r>
            <w:r w:rsidRPr="0068230E">
              <w:rPr>
                <w:rFonts w:ascii="Times New Roman" w:eastAsia="Times New Roman" w:hAnsi="Times New Roman" w:cs="Times New Roman"/>
                <w:sz w:val="24"/>
                <w:szCs w:val="24"/>
                <w:lang w:val="en-US" w:eastAsia="ru-RU"/>
              </w:rPr>
              <w:t xml:space="preserve"> </w:t>
            </w:r>
          </w:p>
        </w:tc>
      </w:tr>
    </w:tbl>
    <w:p w:rsidR="00827BE5" w:rsidRPr="0068230E" w:rsidRDefault="00827BE5" w:rsidP="0068230E">
      <w:pPr>
        <w:spacing w:after="0" w:line="240" w:lineRule="auto"/>
        <w:rPr>
          <w:rFonts w:ascii="Times New Roman" w:hAnsi="Times New Roman" w:cs="Times New Roman"/>
          <w:sz w:val="24"/>
          <w:szCs w:val="24"/>
          <w:lang w:val="en-US"/>
        </w:rPr>
      </w:pPr>
    </w:p>
    <w:tbl>
      <w:tblPr>
        <w:tblStyle w:val="GridTable1LightAccent1"/>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5029"/>
      </w:tblGrid>
      <w:tr w:rsidR="006D2B70" w:rsidRPr="0068230E" w:rsidTr="00682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 w:type="pct"/>
            <w:tcBorders>
              <w:bottom w:val="none" w:sz="0" w:space="0" w:color="auto"/>
            </w:tcBorders>
            <w:hideMark/>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w:t>
            </w:r>
          </w:p>
        </w:tc>
        <w:tc>
          <w:tcPr>
            <w:tcW w:w="4819" w:type="pct"/>
            <w:tcBorders>
              <w:bottom w:val="none" w:sz="0" w:space="0" w:color="auto"/>
            </w:tcBorders>
            <w:hideMark/>
          </w:tcPr>
          <w:p w:rsidR="006D2B70" w:rsidRPr="0068230E" w:rsidRDefault="006D2B70" w:rsidP="0068230E">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ab/>
            </w:r>
            <w:r w:rsidRPr="0068230E">
              <w:rPr>
                <w:rFonts w:ascii="Times New Roman" w:eastAsia="Times New Roman" w:hAnsi="Times New Roman" w:cs="Times New Roman"/>
                <w:sz w:val="24"/>
                <w:szCs w:val="24"/>
                <w:lang w:val="en-US" w:eastAsia="ru-RU"/>
              </w:rPr>
              <w:tab/>
            </w:r>
            <w:r w:rsidR="003E5209" w:rsidRPr="0068230E">
              <w:rPr>
                <w:rFonts w:ascii="Times New Roman" w:eastAsia="Times New Roman" w:hAnsi="Times New Roman" w:cs="Times New Roman"/>
                <w:sz w:val="24"/>
                <w:szCs w:val="24"/>
                <w:lang w:val="en-US" w:eastAsia="ru-RU"/>
              </w:rPr>
              <w:t>Learning outcomes:</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1</w:t>
            </w:r>
          </w:p>
        </w:tc>
        <w:tc>
          <w:tcPr>
            <w:tcW w:w="4819" w:type="pct"/>
          </w:tcPr>
          <w:p w:rsidR="006D2B70" w:rsidRPr="0068230E" w:rsidRDefault="00F522BC"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22BC">
              <w:rPr>
                <w:rFonts w:ascii="Times New Roman" w:eastAsia="Times New Roman" w:hAnsi="Times New Roman" w:cs="Times New Roman"/>
                <w:sz w:val="24"/>
                <w:szCs w:val="24"/>
                <w:lang w:val="en-US" w:eastAsia="ru-RU"/>
              </w:rPr>
              <w:t>To take an active civic position in interpersonal and intercultural communication in a multilingual environment based on fundamental knowledge and skills in the field of social and psychological sciences in philosophy and pedagogy in the context of their role in the modernization and digitalization of Kazakh society</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2</w:t>
            </w:r>
          </w:p>
        </w:tc>
        <w:tc>
          <w:tcPr>
            <w:tcW w:w="4819" w:type="pct"/>
          </w:tcPr>
          <w:p w:rsidR="006D2B70" w:rsidRPr="0068230E" w:rsidRDefault="00F522BC"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22BC">
              <w:rPr>
                <w:rFonts w:ascii="Times New Roman" w:eastAsia="Times New Roman" w:hAnsi="Times New Roman" w:cs="Times New Roman"/>
                <w:sz w:val="24"/>
                <w:szCs w:val="24"/>
                <w:lang w:val="en-US" w:eastAsia="ru-RU"/>
              </w:rPr>
              <w:t>Possess a wide range of knowledge of the concept of competition, the stages of formation of antimonopoly legislation, the subject and method of regulating relations in the field of competition protection, forms of prohibitions of monopolistic activity and unfair competition, possess the skills to analyze anticompetitive actions of authorities and antimonopoly requirements for bidding</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3</w:t>
            </w:r>
          </w:p>
        </w:tc>
        <w:tc>
          <w:tcPr>
            <w:tcW w:w="4819" w:type="pct"/>
          </w:tcPr>
          <w:p w:rsidR="006D2B70" w:rsidRPr="0068230E" w:rsidRDefault="00F522BC"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22BC">
              <w:rPr>
                <w:rFonts w:ascii="Times New Roman" w:eastAsia="Times New Roman" w:hAnsi="Times New Roman" w:cs="Times New Roman"/>
                <w:sz w:val="24"/>
                <w:szCs w:val="24"/>
                <w:lang w:val="en-US" w:eastAsia="ru-RU"/>
              </w:rPr>
              <w:t>Apply methods of competition regulation and protection against anti-competitive agreements and unfair competition in modern economic conditions, skills of respect for fundamental rights in the field of economic activity and the inadmissibility of restricting competition</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4</w:t>
            </w:r>
          </w:p>
        </w:tc>
        <w:tc>
          <w:tcPr>
            <w:tcW w:w="4819" w:type="pct"/>
          </w:tcPr>
          <w:p w:rsidR="006D2B70" w:rsidRPr="0068230E" w:rsidRDefault="00F522BC"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22BC">
              <w:rPr>
                <w:rFonts w:ascii="Times New Roman" w:eastAsia="Times New Roman" w:hAnsi="Times New Roman" w:cs="Times New Roman"/>
                <w:sz w:val="24"/>
                <w:szCs w:val="24"/>
                <w:lang w:val="en-US" w:eastAsia="ru-RU"/>
              </w:rPr>
              <w:t>To compare categories of economic concentration, to distinguish the features of the control of economic concentration with the participation of certain categories of economic entities, to establish the procedure for considering applications for consent to transactions and other actions subject to state control</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5</w:t>
            </w:r>
          </w:p>
        </w:tc>
        <w:tc>
          <w:tcPr>
            <w:tcW w:w="4819" w:type="pct"/>
          </w:tcPr>
          <w:p w:rsidR="006D2B70" w:rsidRPr="0068230E" w:rsidRDefault="00F522BC"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22BC">
              <w:rPr>
                <w:rFonts w:ascii="Times New Roman" w:eastAsia="Times New Roman" w:hAnsi="Times New Roman" w:cs="Times New Roman"/>
                <w:sz w:val="24"/>
                <w:szCs w:val="24"/>
                <w:lang w:val="en-US" w:eastAsia="ru-RU"/>
              </w:rPr>
              <w:t>Analyze the content of agreements in competition law, antimonopoly requirements for horizontal and vertical agreements, agreements in certain areas of economic activity, carry out coordinated actions and coordination of economic activities</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6</w:t>
            </w:r>
          </w:p>
        </w:tc>
        <w:tc>
          <w:tcPr>
            <w:tcW w:w="4819" w:type="pct"/>
          </w:tcPr>
          <w:p w:rsidR="006D2B70" w:rsidRPr="0068230E" w:rsidRDefault="00CB423F"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B423F">
              <w:rPr>
                <w:rFonts w:ascii="Times New Roman" w:eastAsia="Times New Roman" w:hAnsi="Times New Roman" w:cs="Times New Roman"/>
                <w:sz w:val="24"/>
                <w:szCs w:val="24"/>
                <w:lang w:val="en-US" w:eastAsia="ru-RU"/>
              </w:rPr>
              <w:t>To evaluate the general characteristics of the antimonopoly legislation of the Republic of Kazakhstan and other regulatory legal acts on the protection of competition</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7</w:t>
            </w:r>
          </w:p>
        </w:tc>
        <w:tc>
          <w:tcPr>
            <w:tcW w:w="4819" w:type="pct"/>
          </w:tcPr>
          <w:p w:rsidR="006D2B70" w:rsidRPr="0068230E" w:rsidRDefault="00440843" w:rsidP="006823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0843">
              <w:rPr>
                <w:rFonts w:ascii="Times New Roman" w:hAnsi="Times New Roman" w:cs="Times New Roman"/>
                <w:sz w:val="24"/>
                <w:szCs w:val="24"/>
                <w:lang w:val="en-US"/>
              </w:rPr>
              <w:t>Identify signs of unfair competition, use classification approaches, identify facts of unfair competition related to the use of information in the field of intellectual property, have the skills to implement legal protection and legal liability for unfair competition</w:t>
            </w:r>
          </w:p>
        </w:tc>
      </w:tr>
      <w:tr w:rsidR="006D2B70"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6D2B70" w:rsidRPr="0068230E" w:rsidRDefault="006D2B70"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8</w:t>
            </w:r>
          </w:p>
        </w:tc>
        <w:tc>
          <w:tcPr>
            <w:tcW w:w="4819" w:type="pct"/>
          </w:tcPr>
          <w:p w:rsidR="006D2B70" w:rsidRPr="0068230E" w:rsidRDefault="00440843"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40843">
              <w:rPr>
                <w:rFonts w:ascii="Times New Roman" w:eastAsia="Times New Roman" w:hAnsi="Times New Roman" w:cs="Times New Roman"/>
                <w:sz w:val="24"/>
                <w:szCs w:val="24"/>
                <w:lang w:val="en-US" w:eastAsia="ru-RU"/>
              </w:rPr>
              <w:t>To review cases of violation of antimonopoly legislation, to analyze the types of acts adopted by the commission for consideration of cases of violation of antimonopoly legislation</w:t>
            </w:r>
          </w:p>
        </w:tc>
      </w:tr>
      <w:tr w:rsidR="00FC7286" w:rsidRPr="00D65420" w:rsidTr="0068230E">
        <w:tc>
          <w:tcPr>
            <w:cnfStyle w:val="001000000000" w:firstRow="0" w:lastRow="0" w:firstColumn="1" w:lastColumn="0" w:oddVBand="0" w:evenVBand="0" w:oddHBand="0" w:evenHBand="0" w:firstRowFirstColumn="0" w:firstRowLastColumn="0" w:lastRowFirstColumn="0" w:lastRowLastColumn="0"/>
            <w:tcW w:w="181" w:type="pct"/>
          </w:tcPr>
          <w:p w:rsidR="00FC7286" w:rsidRPr="0068230E" w:rsidRDefault="00FC7286" w:rsidP="0068230E">
            <w:pPr>
              <w:jc w:val="center"/>
              <w:rPr>
                <w:rFonts w:ascii="Times New Roman" w:eastAsia="Times New Roman" w:hAnsi="Times New Roman" w:cs="Times New Roman"/>
                <w:sz w:val="24"/>
                <w:szCs w:val="24"/>
                <w:lang w:val="en-US" w:eastAsia="ru-RU"/>
              </w:rPr>
            </w:pPr>
            <w:r w:rsidRPr="0068230E">
              <w:rPr>
                <w:rFonts w:ascii="Times New Roman" w:eastAsia="Times New Roman" w:hAnsi="Times New Roman" w:cs="Times New Roman"/>
                <w:sz w:val="24"/>
                <w:szCs w:val="24"/>
                <w:lang w:val="en-US" w:eastAsia="ru-RU"/>
              </w:rPr>
              <w:t>9</w:t>
            </w:r>
          </w:p>
        </w:tc>
        <w:tc>
          <w:tcPr>
            <w:tcW w:w="4819" w:type="pct"/>
          </w:tcPr>
          <w:p w:rsidR="00FC7286" w:rsidRPr="0068230E" w:rsidRDefault="00440843" w:rsidP="0068230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40843">
              <w:rPr>
                <w:rFonts w:ascii="Times New Roman" w:eastAsia="Times New Roman" w:hAnsi="Times New Roman" w:cs="Times New Roman"/>
                <w:sz w:val="24"/>
                <w:szCs w:val="24"/>
                <w:lang w:val="en-US" w:eastAsia="ru-RU"/>
              </w:rPr>
              <w:t>To develop documents on antimonopoly regulation in certain sectors of the economy such as: antimonopoly regulation in the electric power industry, in the fuel and energy complex, in communications, transport, in the housing construction market, to draw up agreements on non-competition under the labor legislation of the Republic of Kazakhstan</w:t>
            </w:r>
          </w:p>
        </w:tc>
      </w:tr>
    </w:tbl>
    <w:p w:rsidR="00840D8F" w:rsidRPr="003E5209" w:rsidRDefault="00840D8F">
      <w:pPr>
        <w:rPr>
          <w:lang w:val="en-US"/>
        </w:rPr>
      </w:pPr>
    </w:p>
    <w:sectPr w:rsidR="00840D8F" w:rsidRPr="003E5209" w:rsidSect="0068230E">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2353F"/>
    <w:rsid w:val="000E0437"/>
    <w:rsid w:val="000F4508"/>
    <w:rsid w:val="0017400A"/>
    <w:rsid w:val="001A4211"/>
    <w:rsid w:val="001E3EF0"/>
    <w:rsid w:val="002342A7"/>
    <w:rsid w:val="00246882"/>
    <w:rsid w:val="002C5530"/>
    <w:rsid w:val="002D0679"/>
    <w:rsid w:val="00315D74"/>
    <w:rsid w:val="003237F2"/>
    <w:rsid w:val="003D5D1A"/>
    <w:rsid w:val="003E5209"/>
    <w:rsid w:val="00440843"/>
    <w:rsid w:val="00465CC4"/>
    <w:rsid w:val="004C50DE"/>
    <w:rsid w:val="004D6848"/>
    <w:rsid w:val="00582AF3"/>
    <w:rsid w:val="005B1B17"/>
    <w:rsid w:val="0068230E"/>
    <w:rsid w:val="00693A94"/>
    <w:rsid w:val="006D2B70"/>
    <w:rsid w:val="00726412"/>
    <w:rsid w:val="00733407"/>
    <w:rsid w:val="00827BE5"/>
    <w:rsid w:val="008379D1"/>
    <w:rsid w:val="00840D8F"/>
    <w:rsid w:val="0087292E"/>
    <w:rsid w:val="008A2B1A"/>
    <w:rsid w:val="00902806"/>
    <w:rsid w:val="0092523A"/>
    <w:rsid w:val="009664B3"/>
    <w:rsid w:val="009C049E"/>
    <w:rsid w:val="009C10A2"/>
    <w:rsid w:val="009C4DB0"/>
    <w:rsid w:val="009D3CE7"/>
    <w:rsid w:val="009D433E"/>
    <w:rsid w:val="00A00985"/>
    <w:rsid w:val="00A06874"/>
    <w:rsid w:val="00A40155"/>
    <w:rsid w:val="00AB1588"/>
    <w:rsid w:val="00AD1D12"/>
    <w:rsid w:val="00BB13A9"/>
    <w:rsid w:val="00BC72F4"/>
    <w:rsid w:val="00C37DE6"/>
    <w:rsid w:val="00C82115"/>
    <w:rsid w:val="00CB423F"/>
    <w:rsid w:val="00D51192"/>
    <w:rsid w:val="00D65420"/>
    <w:rsid w:val="00DA5772"/>
    <w:rsid w:val="00DC6089"/>
    <w:rsid w:val="00E17DA3"/>
    <w:rsid w:val="00E26C87"/>
    <w:rsid w:val="00F46C0F"/>
    <w:rsid w:val="00F522BC"/>
    <w:rsid w:val="00FC7286"/>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2024-10-15T10:58:00Z</dcterms:created>
  <dcterms:modified xsi:type="dcterms:W3CDTF">2024-10-15T10:58:00Z</dcterms:modified>
</cp:coreProperties>
</file>