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horzAnchor="page" w:tblpX="1095" w:tblpY="-1128"/>
        <w:tblW w:w="108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0"/>
        <w:gridCol w:w="3105"/>
        <w:gridCol w:w="7695"/>
      </w:tblGrid>
      <w:tr>
        <w:trPr>
          <w:gridBefore w:val="1"/>
          <w:wBefore w:w="10" w:type="dxa"/>
          <w:trHeight w:val="2466" w:hRule="atLeast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noProof/>
                <w:sz w:val="24"/>
                <w:szCs w:val="24"/>
                <w:lang w:val="kk-KZ" w:eastAsia="ru-RU"/>
              </w:rPr>
              <w:drawing>
                <wp:inline distL="0" distT="0" distB="0" distR="0">
                  <wp:extent cx="1604060" cy="1872000"/>
                  <wp:effectExtent l="0" t="0" r="0" b="0"/>
                  <wp:docPr id="1026" name="Рисунок 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04060" cy="1872000"/>
                          </a:xfrm>
                          <a:prstGeom prst="rect"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Тюлепбергенова Диляра Бүркітқызы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ж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09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Үйленген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  <w:t>(1 бала )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Телефон: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8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7768228263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tulepbergenova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dilyara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@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g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mail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>
          <w:gridBefore w:val="1"/>
          <w:wBefore w:w="10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қаңтар-202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5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қ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аласы,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Qprint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</w:tc>
      </w:tr>
      <w:bookmarkStart w:id="1" w:name="_2goo9s5pomc0"/>
      <w:bookmarkEnd w:id="1"/>
      <w:tr>
        <w:tblPrEx/>
        <w:trPr>
          <w:gridBefore w:val="1"/>
          <w:wBefore w:w="10" w:type="dxa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ияс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1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-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2025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rPr>
                <w:rFonts w:ascii="Calibri" w:cs="Calibri" w:eastAsia="Calibri" w:hAnsi="Calibri"/>
                <w:color w:val="000000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lang w:eastAsia="ru-RU"/>
              </w:rPr>
              <w:t>6В02101</w:t>
            </w:r>
            <w:r>
              <w:rPr>
                <w:rFonts w:ascii="Times New Roman" w:cs="Times New Roman" w:eastAsia="Calibri" w:hAnsi="Times New Roman"/>
                <w:color w:val="000000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Calibri" w:hAnsi="Times New Roman"/>
                <w:color w:val="000000"/>
                <w:sz w:val="24"/>
                <w:szCs w:val="24"/>
                <w:lang w:val="kk-KZ" w:eastAsia="ru-RU"/>
              </w:rPr>
              <w:t>Дизайн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 xml:space="preserve"> формасы</w:t>
            </w: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>
          <w:gridBefore w:val="1"/>
          <w:wBefore w:w="10" w:type="dxa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Тілді білу: қазақша- ана тілім, орысша- еркін, ағылшынша –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сөздік бойынша 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Сенімді ДК пайдаланушысы: MS Word, MS Excel, MS, Power Point, Adobe photoshop, Corel draw, 3DMax бағдарламаларымен жұмыс істеу дағдылары.</w:t>
            </w:r>
          </w:p>
        </w:tc>
      </w:tr>
      <w:bookmarkStart w:id="2" w:name="_jdnxk0e0poir"/>
      <w:bookmarkEnd w:id="2"/>
      <w:tr>
        <w:tblPrEx/>
        <w:trPr>
          <w:gridBefore w:val="1"/>
          <w:wBefore w:w="10" w:type="dxa"/>
          <w:trHeight w:val="758" w:hRule="atLeast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Жауапкершілікті, жан-жақтылық, ұйымдастырушылық және басқарушылық қабілеттері,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Талапшыл, алдына қойған міндеттерге шығармашылық көзқарас 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Сауатты жазбаша және ауызша сөйлеу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Графикалық дизайн программаларын толық білу</w:t>
            </w:r>
          </w:p>
        </w:tc>
      </w:tr>
      <w:tr>
        <w:tblPrEx/>
        <w:trPr>
          <w:trHeight w:val="1041" w:hRule="atLeast"/>
        </w:trPr>
        <w:tc>
          <w:tcPr>
            <w:tcW w:w="311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Жарнама агенттігінде іс-тәжірибе өту кезінде «өте жақсы» деген бағаға ие болды</w:t>
            </w:r>
          </w:p>
        </w:tc>
      </w:tr>
      <w:tr>
        <w:tblPrEx/>
        <w:trPr>
          <w:trHeight w:val="1127" w:hRule="atLeast"/>
        </w:trPr>
        <w:tc>
          <w:tcPr>
            <w:tcW w:w="311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Құштарлығы: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Кітап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 оқу, театрларға бару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,фитнеске бару,жеке спорт дағдыларын дамыту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.</w:t>
            </w:r>
          </w:p>
          <w:p>
            <w:pPr>
              <w:pStyle w:val="style179"/>
              <w:widowControl w:val="false"/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</w:p>
        </w:tc>
      </w:tr>
    </w:tbl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eastAsia="ru-RU"/>
              </w:rPr>
              <w:drawing>
                <wp:inline distL="0" distT="0" distB="0" distR="0">
                  <wp:extent cx="1516651" cy="1872000"/>
                  <wp:effectExtent l="0" t="0" r="7620" b="0"/>
                  <wp:docPr id="1027" name="Рисунок 3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3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16651" cy="1872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Тюлепбергенова Диляра Буркутовна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09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Семейное положение: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З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амужем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(1 ребенок)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877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68228263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почта: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tulepbergenova.dilyara@gmail.com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 2025-апрель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Город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Талдыкорган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>Qprint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рекламное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агенство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(2021-2025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6В02101 Дизайн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Опытный пользователь ПК: навыки работы с программами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Power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Point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Adobe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photoshop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Corel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draw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, 3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DMax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Владение всеми видами графических программ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179"/>
              <w:numPr>
                <w:ilvl w:val="0"/>
                <w:numId w:val="6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hd w:val="clear" w:color="auto" w:fill="ffffff"/>
              <w:spacing w:after="0" w:lineRule="auto" w:line="240"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• Опыт работы в рекламном агентстве получил оценку "отлично" при прохождении.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тение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 книг, походы в театры, занятия фитнесом, развитие личных спортивных навыков.</w:t>
            </w:r>
          </w:p>
        </w:tc>
      </w:tr>
    </w:tbl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tbl>
      <w:tblPr>
        <w:tblpPr w:leftFromText="180" w:rightFromText="180" w:topFromText="0" w:bottomFromText="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516651" cy="1872000"/>
                  <wp:effectExtent l="0" t="0" r="7620" b="0"/>
                  <wp:docPr id="1028" name="Рисунок 6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6"/>
                          <pic:cNvPicPr/>
                        </pic:nvPicPr>
                        <pic:blipFill>
                          <a:blip r:embed="rId3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516651" cy="1872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Tulepbergenova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Dilyara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Burkytovna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Design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>09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  <w:t>04</w:t>
            </w:r>
            <w:r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en-US" w:eastAsia="ru-RU"/>
              </w:rPr>
              <w:t>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Marital status: 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M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arried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(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1 child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)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 8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77</w:t>
            </w: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68228263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tulepbergenova.dilyara@gmail.com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Taldykorgan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city,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Qprint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Advertising Agency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Place of study: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Zhetysu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University named after Ilyas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Zhansugirov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Taldykorgan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(2021-2025).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6B02101 Design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• Marketing knowledge.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Language skills: Kazakh is my native language, Russian is fluent, English is from a dictionary.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Experienced PC user: skills in working with MS Word, MS Excel, MS, Power Point, Adobe photoshop, Corel draw, 3DMax programs.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9"/>
              </w:numPr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ind w:left="72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5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262626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R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eading books, going to the theater, fitness classes, developing personal sports skills.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PT Sans"/>
    <w:panose1 w:val="00000000000000000000"/>
    <w:charset w:val="cc"/>
    <w:family w:val="swiss"/>
    <w:pitch w:val="variable"/>
    <w:sig w:usb0="A00002EF" w:usb1="5000204B" w:usb2="00000000" w:usb3="00000000" w:csb0="00000097" w:csb1="00000000"/>
  </w:font>
  <w:font w:name="DengXian Light">
    <w:altName w:val="DengXian Light"/>
    <w:panose1 w:val="00000000000000000000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2030204"/>
    <w:charset w:val="cc"/>
    <w:family w:val="swiss"/>
    <w:pitch w:val="variable"/>
    <w:sig w:usb0="E4002EFF" w:usb1="C200247B" w:usb2="00000009" w:usb3="00000000" w:csb0="000001FF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8DC8CF6A"/>
    <w:lvl w:ilvl="0" w:tplc="200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60C499B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58C2B3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3FDC6B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3"/>
  </w:num>
  <w:num w:numId="8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kern w:val="2"/>
        <w:sz w:val="22"/>
        <w:szCs w:val="22"/>
        <w:lang w:val="ru-RU" w:bidi="ar-SA" w:eastAsia="zh-CN"/>
        <w14:ligatures xmlns:w14="http://schemas.microsoft.com/office/word/2010/wordml" w14:val="standardContextual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kern w:val="0"/>
      <w:lang w:eastAsia="en-US"/>
      <w14:ligatures xmlns:w14="http://schemas.microsoft.com/office/word/2010/wordml" w14:val="none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464</Words>
  <Pages>6</Pages>
  <Characters>3321</Characters>
  <Application>WPS Office</Application>
  <DocSecurity>0</DocSecurity>
  <Paragraphs>163</Paragraphs>
  <ScaleCrop>false</ScaleCrop>
  <LinksUpToDate>false</LinksUpToDate>
  <CharactersWithSpaces>3723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2024-10-17T09:09:35Z</dcterms:created>
  <dc:creator>Диана Жумахан</dc:creator>
  <lastModifiedBy>CPH2127</lastModifiedBy>
  <dcterms:modified xsi:type="dcterms:W3CDTF">2024-10-17T09:09:35Z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