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F0" w:rsidRDefault="00104FF0" w:rsidP="00104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4FF0">
        <w:rPr>
          <w:rFonts w:ascii="Times New Roman" w:hAnsi="Times New Roman" w:cs="Times New Roman"/>
          <w:b/>
          <w:sz w:val="28"/>
          <w:szCs w:val="28"/>
          <w:lang w:val="kk-KZ"/>
        </w:rPr>
        <w:t>INFORMATION</w:t>
      </w:r>
    </w:p>
    <w:p w:rsidR="00104FF0" w:rsidRPr="00104FF0" w:rsidRDefault="00104FF0" w:rsidP="00104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104FF0">
        <w:rPr>
          <w:rFonts w:ascii="Times New Roman" w:hAnsi="Times New Roman" w:cs="Times New Roman"/>
          <w:b/>
          <w:sz w:val="28"/>
          <w:szCs w:val="28"/>
          <w:lang w:val="kk-KZ"/>
        </w:rPr>
        <w:t>n the topic “Results and Prospects for the Implementation of Youth Policy at the University”</w:t>
      </w:r>
    </w:p>
    <w:p w:rsidR="00104FF0" w:rsidRDefault="00104FF0" w:rsidP="00104FF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4FF0">
        <w:rPr>
          <w:rFonts w:ascii="Times New Roman" w:hAnsi="Times New Roman" w:cs="Times New Roman"/>
          <w:b/>
          <w:sz w:val="28"/>
          <w:szCs w:val="28"/>
          <w:lang w:val="kk-KZ"/>
        </w:rPr>
        <w:t>March 3, 2025</w:t>
      </w:r>
    </w:p>
    <w:p w:rsidR="00430DF4" w:rsidRPr="00430DF4" w:rsidRDefault="00430DF4" w:rsidP="00430DF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4FF0" w:rsidRPr="00104FF0" w:rsidRDefault="00104FF0" w:rsidP="00104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4FF0">
        <w:rPr>
          <w:rFonts w:ascii="Times New Roman" w:hAnsi="Times New Roman" w:cs="Times New Roman"/>
          <w:sz w:val="28"/>
          <w:szCs w:val="28"/>
          <w:lang w:val="kk-KZ"/>
        </w:rPr>
        <w:t xml:space="preserve">At I. Zhansugurov Zhetysu University, the implementation of youth policy is governed by several key </w:t>
      </w:r>
      <w:r w:rsidR="00426C32">
        <w:rPr>
          <w:rFonts w:ascii="Times New Roman" w:hAnsi="Times New Roman" w:cs="Times New Roman"/>
          <w:sz w:val="28"/>
          <w:szCs w:val="28"/>
          <w:lang w:val="kk-KZ"/>
        </w:rPr>
        <w:t>documents: the Youth Policy (</w:t>
      </w:r>
      <w:r w:rsidR="00426C32">
        <w:rPr>
          <w:rFonts w:ascii="Times New Roman" w:hAnsi="Times New Roman" w:cs="Times New Roman"/>
          <w:sz w:val="28"/>
          <w:szCs w:val="28"/>
          <w:lang w:val="en-US"/>
        </w:rPr>
        <w:t>IRD</w:t>
      </w:r>
      <w:r w:rsidRPr="00104FF0">
        <w:rPr>
          <w:rFonts w:ascii="Times New Roman" w:hAnsi="Times New Roman" w:cs="Times New Roman"/>
          <w:sz w:val="28"/>
          <w:szCs w:val="28"/>
          <w:lang w:val="kk-KZ"/>
        </w:rPr>
        <w:t>-ZU-20-01) and the Social Policy (</w:t>
      </w:r>
      <w:r w:rsidR="00426C32">
        <w:rPr>
          <w:rFonts w:ascii="Times New Roman" w:hAnsi="Times New Roman" w:cs="Times New Roman"/>
          <w:sz w:val="28"/>
          <w:szCs w:val="28"/>
          <w:lang w:val="en-US"/>
        </w:rPr>
        <w:t>IRD</w:t>
      </w:r>
      <w:r w:rsidRPr="00104FF0">
        <w:rPr>
          <w:rFonts w:ascii="Times New Roman" w:hAnsi="Times New Roman" w:cs="Times New Roman"/>
          <w:sz w:val="28"/>
          <w:szCs w:val="28"/>
          <w:lang w:val="kk-KZ"/>
        </w:rPr>
        <w:t>-ZU-13-01), which were approved by the order of the Chairman of the Board – Rector on October 14, 2024, as well as the Development Plan for Youth Initiatives f</w:t>
      </w:r>
      <w:r>
        <w:rPr>
          <w:rFonts w:ascii="Times New Roman" w:hAnsi="Times New Roman" w:cs="Times New Roman"/>
          <w:sz w:val="28"/>
          <w:szCs w:val="28"/>
          <w:lang w:val="kk-KZ"/>
        </w:rPr>
        <w:t>or the 2024–2025 academic year.</w:t>
      </w:r>
    </w:p>
    <w:p w:rsidR="00104FF0" w:rsidRPr="00104FF0" w:rsidRDefault="00104FF0" w:rsidP="00104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4FF0">
        <w:rPr>
          <w:rFonts w:ascii="Times New Roman" w:hAnsi="Times New Roman" w:cs="Times New Roman"/>
          <w:sz w:val="28"/>
          <w:szCs w:val="28"/>
          <w:lang w:val="kk-KZ"/>
        </w:rPr>
        <w:t xml:space="preserve">Four structural units are actively involved in implementing youth policy at the university: the Youth Policy Department, the Department </w:t>
      </w:r>
      <w:bookmarkStart w:id="0" w:name="_GoBack"/>
      <w:bookmarkEnd w:id="0"/>
      <w:r w:rsidRPr="00104FF0">
        <w:rPr>
          <w:rFonts w:ascii="Times New Roman" w:hAnsi="Times New Roman" w:cs="Times New Roman"/>
          <w:sz w:val="28"/>
          <w:szCs w:val="28"/>
          <w:lang w:val="kk-KZ"/>
        </w:rPr>
        <w:t>for Social and Creative Work, the Sports Club, and the Center for C</w:t>
      </w:r>
      <w:r>
        <w:rPr>
          <w:rFonts w:ascii="Times New Roman" w:hAnsi="Times New Roman" w:cs="Times New Roman"/>
          <w:sz w:val="28"/>
          <w:szCs w:val="28"/>
          <w:lang w:val="kk-KZ"/>
        </w:rPr>
        <w:t>ommunications and Image Policy.</w:t>
      </w:r>
    </w:p>
    <w:p w:rsidR="00104FF0" w:rsidRPr="00104FF0" w:rsidRDefault="00104FF0" w:rsidP="00104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4FF0">
        <w:rPr>
          <w:rFonts w:ascii="Times New Roman" w:hAnsi="Times New Roman" w:cs="Times New Roman"/>
          <w:sz w:val="28"/>
          <w:szCs w:val="28"/>
          <w:lang w:val="kk-KZ"/>
        </w:rPr>
        <w:t>The Volunteer Headquarters operates in 14 directions. As part of the national “My Brother” project, 6</w:t>
      </w:r>
      <w:r>
        <w:rPr>
          <w:rFonts w:ascii="Times New Roman" w:hAnsi="Times New Roman" w:cs="Times New Roman"/>
          <w:sz w:val="28"/>
          <w:szCs w:val="28"/>
          <w:lang w:val="kk-KZ"/>
        </w:rPr>
        <w:t>5 volunteers have been trained.</w:t>
      </w:r>
    </w:p>
    <w:p w:rsidR="00104FF0" w:rsidRPr="00104FF0" w:rsidRDefault="00104FF0" w:rsidP="00104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4FF0">
        <w:rPr>
          <w:rFonts w:ascii="Times New Roman" w:hAnsi="Times New Roman" w:cs="Times New Roman"/>
          <w:sz w:val="28"/>
          <w:szCs w:val="28"/>
          <w:lang w:val="kk-KZ"/>
        </w:rPr>
        <w:t>Since January 2024, 12 events and meetings have been held in the field of religious literacy, involving over 1,000 students and 15 guest speakers. Regular work is ongo</w:t>
      </w:r>
      <w:r>
        <w:rPr>
          <w:rFonts w:ascii="Times New Roman" w:hAnsi="Times New Roman" w:cs="Times New Roman"/>
          <w:sz w:val="28"/>
          <w:szCs w:val="28"/>
          <w:lang w:val="kk-KZ"/>
        </w:rPr>
        <w:t>ing with more than 20 students.</w:t>
      </w:r>
    </w:p>
    <w:p w:rsidR="00104FF0" w:rsidRPr="00104FF0" w:rsidRDefault="00104FF0" w:rsidP="00104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4FF0">
        <w:rPr>
          <w:rFonts w:ascii="Times New Roman" w:hAnsi="Times New Roman" w:cs="Times New Roman"/>
          <w:sz w:val="28"/>
          <w:szCs w:val="28"/>
          <w:lang w:val="kk-KZ"/>
        </w:rPr>
        <w:t>On January 5, 2025, a Psychological Service was established at the university. The service includes 7 specialists. During the reporting period, 7 meetings were held on the issues of socio-psychological development o</w:t>
      </w:r>
      <w:r>
        <w:rPr>
          <w:rFonts w:ascii="Times New Roman" w:hAnsi="Times New Roman" w:cs="Times New Roman"/>
          <w:sz w:val="28"/>
          <w:szCs w:val="28"/>
          <w:lang w:val="kk-KZ"/>
        </w:rPr>
        <w:t>f faculty, staff, and students.</w:t>
      </w:r>
    </w:p>
    <w:p w:rsidR="00104FF0" w:rsidRPr="00104FF0" w:rsidRDefault="00104FF0" w:rsidP="00104F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4FF0">
        <w:rPr>
          <w:rFonts w:ascii="Times New Roman" w:hAnsi="Times New Roman" w:cs="Times New Roman"/>
          <w:b/>
          <w:sz w:val="28"/>
          <w:szCs w:val="28"/>
          <w:lang w:val="kk-KZ"/>
        </w:rPr>
        <w:t>As part of</w:t>
      </w:r>
      <w:r w:rsidRPr="00104F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the university’s youth policy:</w:t>
      </w:r>
    </w:p>
    <w:p w:rsidR="00104FF0" w:rsidRPr="00104FF0" w:rsidRDefault="00104FF0" w:rsidP="00104FF0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4FF0">
        <w:rPr>
          <w:rFonts w:ascii="Times New Roman" w:hAnsi="Times New Roman" w:cs="Times New Roman"/>
          <w:sz w:val="28"/>
          <w:szCs w:val="28"/>
          <w:lang w:val="kk-KZ"/>
        </w:rPr>
        <w:t>13 orphans and students from low-income or large families received meal vouchers for free dining at university cafeterias;</w:t>
      </w:r>
    </w:p>
    <w:p w:rsidR="00104FF0" w:rsidRPr="00104FF0" w:rsidRDefault="00104FF0" w:rsidP="00104FF0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4FF0">
        <w:rPr>
          <w:rFonts w:ascii="Times New Roman" w:hAnsi="Times New Roman" w:cs="Times New Roman"/>
          <w:sz w:val="28"/>
          <w:szCs w:val="28"/>
          <w:lang w:val="kk-KZ"/>
        </w:rPr>
        <w:t>745 students live in dormitories, including 14 orphans and students with disabilities who live free of charge;</w:t>
      </w:r>
    </w:p>
    <w:p w:rsidR="00104FF0" w:rsidRPr="00104FF0" w:rsidRDefault="00104FF0" w:rsidP="00104FF0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4FF0">
        <w:rPr>
          <w:rFonts w:ascii="Times New Roman" w:hAnsi="Times New Roman" w:cs="Times New Roman"/>
          <w:sz w:val="28"/>
          <w:szCs w:val="28"/>
          <w:lang w:val="kk-KZ"/>
        </w:rPr>
        <w:t>Over 6,000,000 KZT was allocated for the implementation of youth policy;</w:t>
      </w:r>
    </w:p>
    <w:p w:rsidR="00104FF0" w:rsidRPr="00104FF0" w:rsidRDefault="00104FF0" w:rsidP="00104FF0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4FF0">
        <w:rPr>
          <w:rFonts w:ascii="Times New Roman" w:hAnsi="Times New Roman" w:cs="Times New Roman"/>
          <w:sz w:val="28"/>
          <w:szCs w:val="28"/>
          <w:lang w:val="kk-KZ"/>
        </w:rPr>
        <w:t>Full support was provided for inclusive education (56 students are studying in this direction);</w:t>
      </w:r>
    </w:p>
    <w:p w:rsidR="00104FF0" w:rsidRPr="00104FF0" w:rsidRDefault="00104FF0" w:rsidP="00104FF0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4FF0">
        <w:rPr>
          <w:rFonts w:ascii="Times New Roman" w:hAnsi="Times New Roman" w:cs="Times New Roman"/>
          <w:sz w:val="28"/>
          <w:szCs w:val="28"/>
          <w:lang w:val="kk-KZ"/>
        </w:rPr>
        <w:t>3 surveys were conducted (2 by the Psychological Service and 1 by the Police Department on extortion among youth), covering more than 2,000 students;</w:t>
      </w:r>
    </w:p>
    <w:p w:rsidR="00104FF0" w:rsidRPr="00104FF0" w:rsidRDefault="00104FF0" w:rsidP="00104FF0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4FF0">
        <w:rPr>
          <w:rFonts w:ascii="Times New Roman" w:hAnsi="Times New Roman" w:cs="Times New Roman"/>
          <w:sz w:val="28"/>
          <w:szCs w:val="28"/>
          <w:lang w:val="kk-KZ"/>
        </w:rPr>
        <w:t>Special recreation areas were set up in the main building;</w:t>
      </w:r>
    </w:p>
    <w:p w:rsidR="00104FF0" w:rsidRPr="00104FF0" w:rsidRDefault="00104FF0" w:rsidP="00104FF0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4FF0">
        <w:rPr>
          <w:rFonts w:ascii="Times New Roman" w:hAnsi="Times New Roman" w:cs="Times New Roman"/>
          <w:sz w:val="28"/>
          <w:szCs w:val="28"/>
          <w:lang w:val="kk-KZ"/>
        </w:rPr>
        <w:t>121 events were held, regularly engaging from 500 to 2,000 participants;</w:t>
      </w:r>
    </w:p>
    <w:p w:rsidR="00104FF0" w:rsidRPr="00104FF0" w:rsidRDefault="00104FF0" w:rsidP="00104FF0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4FF0">
        <w:rPr>
          <w:rFonts w:ascii="Times New Roman" w:hAnsi="Times New Roman" w:cs="Times New Roman"/>
          <w:sz w:val="28"/>
          <w:szCs w:val="28"/>
          <w:lang w:val="kk-KZ"/>
        </w:rPr>
        <w:t>More than 200 social media posts were made, garnering over 200,000 likes, 500,000 views, approximately 30,000 comments, 2,000 shares, and attracting 3,000 new followers, increasing overall engagement by 230%;</w:t>
      </w:r>
    </w:p>
    <w:p w:rsidR="00104FF0" w:rsidRPr="00104FF0" w:rsidRDefault="00104FF0" w:rsidP="00104FF0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4FF0">
        <w:rPr>
          <w:rFonts w:ascii="Times New Roman" w:hAnsi="Times New Roman" w:cs="Times New Roman"/>
          <w:sz w:val="28"/>
          <w:szCs w:val="28"/>
          <w:lang w:val="kk-KZ"/>
        </w:rPr>
        <w:t>Cooperation was established with 19 external organizations;</w:t>
      </w:r>
    </w:p>
    <w:p w:rsidR="00104FF0" w:rsidRPr="00104FF0" w:rsidRDefault="00104FF0" w:rsidP="00104FF0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4FF0">
        <w:rPr>
          <w:rFonts w:ascii="Times New Roman" w:hAnsi="Times New Roman" w:cs="Times New Roman"/>
          <w:sz w:val="28"/>
          <w:szCs w:val="28"/>
          <w:lang w:val="kk-KZ"/>
        </w:rPr>
        <w:t>Over 2,000,000 KZT in sponsorship support was attracted;</w:t>
      </w:r>
    </w:p>
    <w:p w:rsidR="00104FF0" w:rsidRPr="00104FF0" w:rsidRDefault="00104FF0" w:rsidP="00104FF0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4FF0">
        <w:rPr>
          <w:rFonts w:ascii="Times New Roman" w:hAnsi="Times New Roman" w:cs="Times New Roman"/>
          <w:sz w:val="28"/>
          <w:szCs w:val="28"/>
          <w:lang w:val="kk-KZ"/>
        </w:rPr>
        <w:t>Full access was provided to a sports and wellness package (swimming pool, gym, sports hall). Work is ongoing in 10 sports sections.</w:t>
      </w:r>
    </w:p>
    <w:p w:rsidR="00104FF0" w:rsidRPr="00104FF0" w:rsidRDefault="00104FF0" w:rsidP="00104F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4F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Monitoring results </w:t>
      </w:r>
      <w:r w:rsidRPr="00104FF0">
        <w:rPr>
          <w:rFonts w:ascii="Times New Roman" w:hAnsi="Times New Roman" w:cs="Times New Roman"/>
          <w:b/>
          <w:sz w:val="28"/>
          <w:szCs w:val="28"/>
          <w:lang w:val="kk-KZ"/>
        </w:rPr>
        <w:t>by the Youth Policy Department:</w:t>
      </w:r>
    </w:p>
    <w:p w:rsidR="00104FF0" w:rsidRPr="00104FF0" w:rsidRDefault="00104FF0" w:rsidP="00104FF0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4FF0">
        <w:rPr>
          <w:rFonts w:ascii="Times New Roman" w:hAnsi="Times New Roman" w:cs="Times New Roman"/>
          <w:sz w:val="28"/>
          <w:szCs w:val="28"/>
          <w:lang w:val="kk-KZ"/>
        </w:rPr>
        <w:t>Student satisfaction with the university’s youth policy is 95.8%;</w:t>
      </w:r>
    </w:p>
    <w:p w:rsidR="00104FF0" w:rsidRPr="00104FF0" w:rsidRDefault="00104FF0" w:rsidP="00104FF0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4FF0">
        <w:rPr>
          <w:rFonts w:ascii="Times New Roman" w:hAnsi="Times New Roman" w:cs="Times New Roman"/>
          <w:sz w:val="28"/>
          <w:szCs w:val="28"/>
          <w:lang w:val="kk-KZ"/>
        </w:rPr>
        <w:lastRenderedPageBreak/>
        <w:t>28% of undergraduate students are engaged in volunteer work (1,324 students), 2% higher than the previous period;</w:t>
      </w:r>
    </w:p>
    <w:p w:rsidR="00104FF0" w:rsidRPr="00104FF0" w:rsidRDefault="00104FF0" w:rsidP="00104FF0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4FF0">
        <w:rPr>
          <w:rFonts w:ascii="Times New Roman" w:hAnsi="Times New Roman" w:cs="Times New Roman"/>
          <w:sz w:val="28"/>
          <w:szCs w:val="28"/>
          <w:lang w:val="kk-KZ"/>
        </w:rPr>
        <w:t>57.7% of students are involved in organized social activities (2,728 students), 200 more than the previous period;</w:t>
      </w:r>
    </w:p>
    <w:p w:rsidR="00104FF0" w:rsidRPr="00104FF0" w:rsidRDefault="00104FF0" w:rsidP="00104FF0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4FF0">
        <w:rPr>
          <w:rFonts w:ascii="Times New Roman" w:hAnsi="Times New Roman" w:cs="Times New Roman"/>
          <w:sz w:val="28"/>
          <w:szCs w:val="28"/>
          <w:lang w:val="kk-KZ"/>
        </w:rPr>
        <w:t>51% of students are involved in student organizations and clubs (2,407 students), 4% more than the previous period;</w:t>
      </w:r>
    </w:p>
    <w:p w:rsidR="00104FF0" w:rsidRPr="00104FF0" w:rsidRDefault="00104FF0" w:rsidP="00104FF0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4FF0">
        <w:rPr>
          <w:rFonts w:ascii="Times New Roman" w:hAnsi="Times New Roman" w:cs="Times New Roman"/>
          <w:sz w:val="28"/>
          <w:szCs w:val="28"/>
          <w:lang w:val="kk-KZ"/>
        </w:rPr>
        <w:t>77% of students are engaged in sports and physical education (3,706 students), 3.5% higher than the previous period;</w:t>
      </w:r>
    </w:p>
    <w:p w:rsidR="00104FF0" w:rsidRDefault="00104FF0" w:rsidP="00104FF0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4FF0">
        <w:rPr>
          <w:rFonts w:ascii="Times New Roman" w:hAnsi="Times New Roman" w:cs="Times New Roman"/>
          <w:sz w:val="28"/>
          <w:szCs w:val="28"/>
          <w:lang w:val="kk-KZ"/>
        </w:rPr>
        <w:t>In 2024, 20% of students were involved in the development of student self-governance.</w:t>
      </w:r>
    </w:p>
    <w:p w:rsidR="00104FF0" w:rsidRPr="00104FF0" w:rsidRDefault="00104FF0" w:rsidP="00104FF0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65CD9" w:rsidRPr="00104FF0" w:rsidRDefault="00B65CD9" w:rsidP="00104F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04F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Университеттегі жастар саясатының жүзеге асырылу нәтижелері мен даму перспективаларын SWOT-талдау арқылы</w:t>
      </w:r>
      <w:r w:rsidR="00430DF4" w:rsidRPr="00104F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көрсетуге болады (</w:t>
      </w:r>
      <w:r w:rsidR="00430D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 к</w:t>
      </w:r>
      <w:r w:rsidRPr="00104F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есте ):</w:t>
      </w:r>
    </w:p>
    <w:p w:rsidR="00B65CD9" w:rsidRPr="00104FF0" w:rsidRDefault="00104FF0" w:rsidP="00212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4FF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SWOT Analysis of Youth Policy Implementat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ion at the University (Table 1)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65CD9" w:rsidRPr="00430DF4" w:rsidTr="00B65CD9">
        <w:tc>
          <w:tcPr>
            <w:tcW w:w="4785" w:type="dxa"/>
          </w:tcPr>
          <w:p w:rsidR="00B65CD9" w:rsidRPr="00104FF0" w:rsidRDefault="00104FF0" w:rsidP="00430D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104FF0">
              <w:rPr>
                <w:rFonts w:ascii="Times New Roman" w:hAnsi="Times New Roman" w:cs="Times New Roman"/>
                <w:b/>
                <w:sz w:val="28"/>
                <w:szCs w:val="28"/>
              </w:rPr>
              <w:t>Strengths</w:t>
            </w:r>
            <w:proofErr w:type="spellEnd"/>
          </w:p>
          <w:p w:rsidR="009D21E5" w:rsidRPr="009D21E5" w:rsidRDefault="009D21E5" w:rsidP="00430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B65CD9" w:rsidRPr="00104FF0" w:rsidRDefault="00104FF0" w:rsidP="00430D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rFonts w:ascii="Times New Roman" w:hAnsi="Times New Roman" w:cs="Times New Roman"/>
                <w:b/>
                <w:sz w:val="28"/>
                <w:szCs w:val="28"/>
              </w:rPr>
              <w:t>Weaknesses</w:t>
            </w:r>
            <w:proofErr w:type="spellEnd"/>
          </w:p>
        </w:tc>
      </w:tr>
      <w:tr w:rsidR="00B65CD9" w:rsidRPr="00104FF0" w:rsidTr="00B65CD9">
        <w:tc>
          <w:tcPr>
            <w:tcW w:w="4785" w:type="dxa"/>
          </w:tcPr>
          <w:p w:rsidR="00104FF0" w:rsidRPr="00104FF0" w:rsidRDefault="00104FF0" w:rsidP="00483621">
            <w:pPr>
              <w:pStyle w:val="a6"/>
              <w:numPr>
                <w:ilvl w:val="0"/>
                <w:numId w:val="14"/>
              </w:numPr>
              <w:tabs>
                <w:tab w:val="clear" w:pos="720"/>
                <w:tab w:val="num" w:pos="993"/>
              </w:tabs>
              <w:ind w:left="0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04F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Development of Educational Programs: </w:t>
            </w:r>
            <w:r w:rsidRPr="0010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Educational programs are rapidly developing with a focus on modern technologies, innovations, and entrepreneurship, giving </w:t>
            </w:r>
            <w:proofErr w:type="gramStart"/>
            <w:r w:rsidRPr="0010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students</w:t>
            </w:r>
            <w:proofErr w:type="gramEnd"/>
            <w:r w:rsidRPr="0010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access to relevant knowledge and skills. (13 students run their own businesses).</w:t>
            </w:r>
          </w:p>
          <w:p w:rsidR="00104FF0" w:rsidRPr="00104FF0" w:rsidRDefault="00104FF0" w:rsidP="00430DF4">
            <w:pPr>
              <w:pStyle w:val="a6"/>
              <w:numPr>
                <w:ilvl w:val="0"/>
                <w:numId w:val="14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04F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Administrative Support: </w:t>
            </w:r>
            <w:r w:rsidRPr="0010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Various initiatives support youth, especially internship programs, competitions, and grants for students and young professionals. (34 students received a 15% tuition discount; 8 grants from “Kazakhstan </w:t>
            </w:r>
            <w:proofErr w:type="spellStart"/>
            <w:r w:rsidRPr="0010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Khalkyna</w:t>
            </w:r>
            <w:proofErr w:type="spellEnd"/>
            <w:r w:rsidRPr="0010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” Foundation; 6 university grants including 3 PhD grants; 5 from the Ministry of Defense; 80 students received prizes totaling ~2,000,000 KZT).</w:t>
            </w:r>
          </w:p>
          <w:p w:rsidR="00B65CD9" w:rsidRPr="00430DF4" w:rsidRDefault="00104FF0" w:rsidP="00430DF4">
            <w:pPr>
              <w:pStyle w:val="a6"/>
              <w:numPr>
                <w:ilvl w:val="0"/>
                <w:numId w:val="14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04F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Development of Youth Organizations and Associations: </w:t>
            </w:r>
            <w:r w:rsidRPr="0010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Active youth organizations engage in social, cultural, and educational projects, fostering student engagement. </w:t>
            </w:r>
            <w:r w:rsidRPr="0010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(9 </w:t>
            </w:r>
            <w:proofErr w:type="spellStart"/>
            <w:r w:rsidRPr="0010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active</w:t>
            </w:r>
            <w:proofErr w:type="spellEnd"/>
            <w:r w:rsidRPr="0010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clubs</w:t>
            </w:r>
            <w:proofErr w:type="spellEnd"/>
            <w:r w:rsidRPr="0010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and</w:t>
            </w:r>
            <w:proofErr w:type="spellEnd"/>
            <w:r w:rsidRPr="0010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12 </w:t>
            </w:r>
            <w:proofErr w:type="spellStart"/>
            <w:r w:rsidRPr="0010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student</w:t>
            </w:r>
            <w:proofErr w:type="spellEnd"/>
            <w:r w:rsidRPr="0010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organizations</w:t>
            </w:r>
            <w:proofErr w:type="spellEnd"/>
            <w:r w:rsidRPr="0010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including</w:t>
            </w:r>
            <w:proofErr w:type="spellEnd"/>
            <w:r w:rsidRPr="0010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the</w:t>
            </w:r>
            <w:proofErr w:type="spellEnd"/>
            <w:r w:rsidRPr="0010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Volunteer</w:t>
            </w:r>
            <w:proofErr w:type="spellEnd"/>
            <w:r w:rsidRPr="0010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Headquarters</w:t>
            </w:r>
            <w:proofErr w:type="spellEnd"/>
            <w:r w:rsidRPr="0010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4786" w:type="dxa"/>
          </w:tcPr>
          <w:p w:rsidR="00104FF0" w:rsidRPr="00104FF0" w:rsidRDefault="00104FF0" w:rsidP="00430DF4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602"/>
              </w:tabs>
              <w:spacing w:before="0" w:beforeAutospacing="0" w:after="0" w:afterAutospacing="0"/>
              <w:ind w:left="35" w:firstLine="325"/>
              <w:jc w:val="both"/>
              <w:rPr>
                <w:sz w:val="28"/>
                <w:szCs w:val="28"/>
                <w:lang w:val="kk-KZ"/>
              </w:rPr>
            </w:pPr>
            <w:r w:rsidRPr="00104FF0">
              <w:rPr>
                <w:b/>
                <w:bCs/>
                <w:sz w:val="28"/>
                <w:szCs w:val="28"/>
                <w:lang w:val="kk-KZ"/>
              </w:rPr>
              <w:t xml:space="preserve">Lack of Practical Skills: </w:t>
            </w:r>
            <w:r w:rsidRPr="00104FF0">
              <w:rPr>
                <w:bCs/>
                <w:sz w:val="28"/>
                <w:szCs w:val="28"/>
                <w:lang w:val="kk-KZ"/>
              </w:rPr>
              <w:t>Some programs lack sufficient practical classes, internships, and projects, hindering students' full readiness for professional life.</w:t>
            </w:r>
          </w:p>
          <w:p w:rsidR="00104FF0" w:rsidRPr="00104FF0" w:rsidRDefault="00104FF0" w:rsidP="00430DF4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602"/>
              </w:tabs>
              <w:spacing w:before="0" w:beforeAutospacing="0" w:after="0" w:afterAutospacing="0"/>
              <w:ind w:left="35" w:firstLine="325"/>
              <w:jc w:val="both"/>
              <w:rPr>
                <w:sz w:val="28"/>
                <w:szCs w:val="28"/>
                <w:lang w:val="kk-KZ"/>
              </w:rPr>
            </w:pPr>
            <w:r w:rsidRPr="00104FF0">
              <w:rPr>
                <w:b/>
                <w:bCs/>
                <w:sz w:val="28"/>
                <w:szCs w:val="28"/>
                <w:lang w:val="kk-KZ"/>
              </w:rPr>
              <w:t xml:space="preserve">Weak Employer Engagement: </w:t>
            </w:r>
            <w:r w:rsidRPr="00104FF0">
              <w:rPr>
                <w:bCs/>
                <w:sz w:val="28"/>
                <w:szCs w:val="28"/>
                <w:lang w:val="kk-KZ"/>
              </w:rPr>
              <w:t>Limited collaboration with business structures reduces students' preparedness for labor market requirements.</w:t>
            </w:r>
          </w:p>
          <w:p w:rsidR="00104FF0" w:rsidRPr="00104FF0" w:rsidRDefault="00104FF0" w:rsidP="00430DF4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602"/>
              </w:tabs>
              <w:spacing w:before="0" w:beforeAutospacing="0" w:after="0" w:afterAutospacing="0"/>
              <w:ind w:left="35" w:firstLine="325"/>
              <w:jc w:val="both"/>
              <w:rPr>
                <w:sz w:val="28"/>
                <w:szCs w:val="28"/>
                <w:lang w:val="kk-KZ"/>
              </w:rPr>
            </w:pPr>
            <w:r w:rsidRPr="00104FF0">
              <w:rPr>
                <w:b/>
                <w:bCs/>
                <w:sz w:val="28"/>
                <w:szCs w:val="28"/>
                <w:lang w:val="en-US"/>
              </w:rPr>
              <w:t xml:space="preserve">Psychological Support Deficit: </w:t>
            </w:r>
            <w:r w:rsidRPr="00104FF0">
              <w:rPr>
                <w:bCs/>
                <w:sz w:val="28"/>
                <w:szCs w:val="28"/>
                <w:lang w:val="en-US"/>
              </w:rPr>
              <w:t>Shortage of staff psychologists negatively impacts students' mental health and academic performance, potentially increasing suicide risk.</w:t>
            </w:r>
          </w:p>
          <w:p w:rsidR="00B65CD9" w:rsidRPr="00104FF0" w:rsidRDefault="00104FF0" w:rsidP="00430DF4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602"/>
              </w:tabs>
              <w:spacing w:before="0" w:beforeAutospacing="0" w:after="0" w:afterAutospacing="0"/>
              <w:ind w:left="35" w:firstLine="325"/>
              <w:jc w:val="both"/>
              <w:rPr>
                <w:sz w:val="28"/>
                <w:szCs w:val="28"/>
                <w:lang w:val="kk-KZ"/>
              </w:rPr>
            </w:pPr>
            <w:r w:rsidRPr="00104FF0">
              <w:rPr>
                <w:b/>
                <w:bCs/>
                <w:sz w:val="28"/>
                <w:szCs w:val="28"/>
                <w:lang w:val="en-US"/>
              </w:rPr>
              <w:t>Weak Alumni Relations</w:t>
            </w:r>
            <w:r w:rsidRPr="00104FF0">
              <w:rPr>
                <w:b/>
                <w:sz w:val="28"/>
                <w:szCs w:val="28"/>
                <w:lang w:val="en-US"/>
              </w:rPr>
              <w:t xml:space="preserve">: </w:t>
            </w:r>
            <w:r w:rsidRPr="00104FF0">
              <w:rPr>
                <w:sz w:val="28"/>
                <w:szCs w:val="28"/>
                <w:lang w:val="en-US"/>
              </w:rPr>
              <w:t>Lack of meetings with successful alumni who could inspire current students.</w:t>
            </w:r>
          </w:p>
        </w:tc>
      </w:tr>
      <w:tr w:rsidR="00B65CD9" w:rsidRPr="00430DF4" w:rsidTr="00B65CD9">
        <w:tc>
          <w:tcPr>
            <w:tcW w:w="4785" w:type="dxa"/>
          </w:tcPr>
          <w:p w:rsidR="00B65CD9" w:rsidRPr="00430DF4" w:rsidRDefault="00430DF4" w:rsidP="00430D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30DF4">
              <w:rPr>
                <w:rStyle w:val="a4"/>
                <w:rFonts w:ascii="Times New Roman" w:hAnsi="Times New Roman" w:cs="Times New Roman"/>
                <w:bCs w:val="0"/>
                <w:sz w:val="28"/>
                <w:szCs w:val="28"/>
              </w:rPr>
              <w:t>Opportunities</w:t>
            </w:r>
            <w:proofErr w:type="spellEnd"/>
          </w:p>
        </w:tc>
        <w:tc>
          <w:tcPr>
            <w:tcW w:w="4786" w:type="dxa"/>
          </w:tcPr>
          <w:p w:rsidR="00B65CD9" w:rsidRPr="00430DF4" w:rsidRDefault="00430DF4" w:rsidP="00430D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30DF4">
              <w:rPr>
                <w:rStyle w:val="a4"/>
                <w:rFonts w:ascii="Times New Roman" w:hAnsi="Times New Roman" w:cs="Times New Roman"/>
                <w:bCs w:val="0"/>
                <w:sz w:val="28"/>
                <w:szCs w:val="28"/>
              </w:rPr>
              <w:t>Threats</w:t>
            </w:r>
            <w:proofErr w:type="spellEnd"/>
          </w:p>
        </w:tc>
      </w:tr>
      <w:tr w:rsidR="00B65CD9" w:rsidRPr="00104FF0" w:rsidTr="00B65CD9">
        <w:tc>
          <w:tcPr>
            <w:tcW w:w="4785" w:type="dxa"/>
          </w:tcPr>
          <w:p w:rsidR="00104FF0" w:rsidRPr="00104FF0" w:rsidRDefault="00104FF0" w:rsidP="009D21E5">
            <w:pPr>
              <w:pStyle w:val="a3"/>
              <w:numPr>
                <w:ilvl w:val="0"/>
                <w:numId w:val="6"/>
              </w:numPr>
              <w:tabs>
                <w:tab w:val="clear" w:pos="720"/>
              </w:tabs>
              <w:spacing w:before="0" w:beforeAutospacing="0" w:after="0" w:afterAutospacing="0"/>
              <w:ind w:left="142" w:firstLine="218"/>
              <w:jc w:val="both"/>
              <w:rPr>
                <w:sz w:val="28"/>
                <w:szCs w:val="28"/>
              </w:rPr>
            </w:pPr>
            <w:proofErr w:type="spellStart"/>
            <w:r w:rsidRPr="00104FF0">
              <w:rPr>
                <w:b/>
                <w:bCs/>
                <w:sz w:val="28"/>
                <w:szCs w:val="28"/>
              </w:rPr>
              <w:lastRenderedPageBreak/>
              <w:t>Startup</w:t>
            </w:r>
            <w:proofErr w:type="spellEnd"/>
            <w:r w:rsidRPr="00104FF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/>
                <w:bCs/>
                <w:sz w:val="28"/>
                <w:szCs w:val="28"/>
              </w:rPr>
              <w:t>and</w:t>
            </w:r>
            <w:proofErr w:type="spellEnd"/>
            <w:r w:rsidRPr="00104FF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/>
                <w:bCs/>
                <w:sz w:val="28"/>
                <w:szCs w:val="28"/>
              </w:rPr>
              <w:t>Entrepreneurship</w:t>
            </w:r>
            <w:proofErr w:type="spellEnd"/>
            <w:r w:rsidRPr="00104FF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/>
                <w:bCs/>
                <w:sz w:val="28"/>
                <w:szCs w:val="28"/>
              </w:rPr>
              <w:t>Development</w:t>
            </w:r>
            <w:proofErr w:type="spellEnd"/>
            <w:r w:rsidRPr="00104FF0"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104FF0">
              <w:rPr>
                <w:bCs/>
                <w:sz w:val="28"/>
                <w:szCs w:val="28"/>
              </w:rPr>
              <w:t>Growing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interest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in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startups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and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innovations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offers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opportunities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to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develop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entrepreneurial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skills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and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launch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personal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projects</w:t>
            </w:r>
            <w:proofErr w:type="spellEnd"/>
            <w:r w:rsidRPr="00104FF0">
              <w:rPr>
                <w:bCs/>
                <w:sz w:val="28"/>
                <w:szCs w:val="28"/>
              </w:rPr>
              <w:t>.</w:t>
            </w:r>
          </w:p>
          <w:p w:rsidR="00104FF0" w:rsidRPr="00104FF0" w:rsidRDefault="00104FF0" w:rsidP="009D21E5">
            <w:pPr>
              <w:pStyle w:val="a3"/>
              <w:numPr>
                <w:ilvl w:val="0"/>
                <w:numId w:val="6"/>
              </w:numPr>
              <w:tabs>
                <w:tab w:val="clear" w:pos="720"/>
              </w:tabs>
              <w:spacing w:before="0" w:beforeAutospacing="0" w:after="0" w:afterAutospacing="0"/>
              <w:ind w:left="142" w:firstLine="218"/>
              <w:jc w:val="both"/>
              <w:rPr>
                <w:sz w:val="28"/>
                <w:szCs w:val="28"/>
              </w:rPr>
            </w:pPr>
            <w:proofErr w:type="spellStart"/>
            <w:r w:rsidRPr="00104FF0">
              <w:rPr>
                <w:b/>
                <w:bCs/>
                <w:sz w:val="28"/>
                <w:szCs w:val="28"/>
              </w:rPr>
              <w:t>International</w:t>
            </w:r>
            <w:proofErr w:type="spellEnd"/>
            <w:r w:rsidRPr="00104FF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/>
                <w:bCs/>
                <w:sz w:val="28"/>
                <w:szCs w:val="28"/>
              </w:rPr>
              <w:t>Cooperation</w:t>
            </w:r>
            <w:proofErr w:type="spellEnd"/>
            <w:r w:rsidRPr="00104FF0"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104FF0">
              <w:rPr>
                <w:bCs/>
                <w:sz w:val="28"/>
                <w:szCs w:val="28"/>
              </w:rPr>
              <w:t>Increase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in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international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education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programs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and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exchanges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with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foreign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universities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expands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global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knowledge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and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professional</w:t>
            </w:r>
            <w:proofErr w:type="spellEnd"/>
            <w:r w:rsidRPr="00104F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4FF0">
              <w:rPr>
                <w:bCs/>
                <w:sz w:val="28"/>
                <w:szCs w:val="28"/>
              </w:rPr>
              <w:t>opportunities</w:t>
            </w:r>
            <w:proofErr w:type="spellEnd"/>
            <w:r w:rsidRPr="00104FF0">
              <w:rPr>
                <w:bCs/>
                <w:sz w:val="28"/>
                <w:szCs w:val="28"/>
              </w:rPr>
              <w:t>.</w:t>
            </w:r>
          </w:p>
          <w:p w:rsidR="00B65CD9" w:rsidRPr="00104FF0" w:rsidRDefault="00104FF0" w:rsidP="009D21E5">
            <w:pPr>
              <w:pStyle w:val="a3"/>
              <w:numPr>
                <w:ilvl w:val="0"/>
                <w:numId w:val="6"/>
              </w:numPr>
              <w:tabs>
                <w:tab w:val="clear" w:pos="720"/>
              </w:tabs>
              <w:spacing w:before="0" w:beforeAutospacing="0" w:after="0" w:afterAutospacing="0"/>
              <w:ind w:left="142" w:firstLine="218"/>
              <w:jc w:val="both"/>
              <w:rPr>
                <w:sz w:val="28"/>
                <w:szCs w:val="28"/>
                <w:lang w:val="en-US"/>
              </w:rPr>
            </w:pPr>
            <w:r w:rsidRPr="00104FF0">
              <w:rPr>
                <w:b/>
                <w:bCs/>
                <w:sz w:val="28"/>
                <w:szCs w:val="28"/>
                <w:lang w:val="en-US"/>
              </w:rPr>
              <w:t xml:space="preserve">Use of Digital Technologies: </w:t>
            </w:r>
            <w:r w:rsidRPr="00104FF0">
              <w:rPr>
                <w:bCs/>
                <w:sz w:val="28"/>
                <w:szCs w:val="28"/>
                <w:lang w:val="en-US"/>
              </w:rPr>
              <w:t>Online education and skills development programs help students gain global-level knowledge and reduce the impact of social problems.</w:t>
            </w:r>
          </w:p>
        </w:tc>
        <w:tc>
          <w:tcPr>
            <w:tcW w:w="4786" w:type="dxa"/>
          </w:tcPr>
          <w:p w:rsidR="00104FF0" w:rsidRPr="00104FF0" w:rsidRDefault="00104FF0" w:rsidP="00104FF0">
            <w:pPr>
              <w:pStyle w:val="a3"/>
              <w:numPr>
                <w:ilvl w:val="0"/>
                <w:numId w:val="7"/>
              </w:numPr>
              <w:tabs>
                <w:tab w:val="clear" w:pos="720"/>
                <w:tab w:val="num" w:pos="177"/>
              </w:tabs>
              <w:spacing w:before="0" w:beforeAutospacing="0" w:after="0" w:afterAutospacing="0"/>
              <w:ind w:left="35" w:firstLine="325"/>
              <w:jc w:val="both"/>
              <w:rPr>
                <w:sz w:val="28"/>
                <w:szCs w:val="28"/>
                <w:lang w:val="en-US"/>
              </w:rPr>
            </w:pPr>
            <w:r w:rsidRPr="00104FF0">
              <w:rPr>
                <w:b/>
                <w:bCs/>
                <w:sz w:val="28"/>
                <w:szCs w:val="28"/>
                <w:lang w:val="en-US"/>
              </w:rPr>
              <w:t xml:space="preserve">Economic Instability: </w:t>
            </w:r>
            <w:r w:rsidRPr="00104FF0">
              <w:rPr>
                <w:bCs/>
                <w:sz w:val="28"/>
                <w:szCs w:val="28"/>
                <w:lang w:val="en-US"/>
              </w:rPr>
              <w:t>Financial hardships faced by some students may reduce academic and social engagement.</w:t>
            </w:r>
          </w:p>
          <w:p w:rsidR="00B65CD9" w:rsidRPr="00104FF0" w:rsidRDefault="00104FF0" w:rsidP="00104FF0">
            <w:pPr>
              <w:pStyle w:val="a3"/>
              <w:numPr>
                <w:ilvl w:val="0"/>
                <w:numId w:val="7"/>
              </w:numPr>
              <w:tabs>
                <w:tab w:val="clear" w:pos="720"/>
                <w:tab w:val="num" w:pos="177"/>
              </w:tabs>
              <w:spacing w:before="0" w:beforeAutospacing="0" w:after="0" w:afterAutospacing="0"/>
              <w:ind w:left="35" w:firstLine="325"/>
              <w:jc w:val="both"/>
              <w:rPr>
                <w:sz w:val="28"/>
                <w:szCs w:val="28"/>
                <w:lang w:val="en-US"/>
              </w:rPr>
            </w:pPr>
            <w:r w:rsidRPr="00104FF0">
              <w:rPr>
                <w:b/>
                <w:bCs/>
                <w:sz w:val="28"/>
                <w:szCs w:val="28"/>
                <w:lang w:val="en-US"/>
              </w:rPr>
              <w:t xml:space="preserve">Low Student Motivation: </w:t>
            </w:r>
            <w:r w:rsidRPr="00104FF0">
              <w:rPr>
                <w:bCs/>
                <w:sz w:val="28"/>
                <w:szCs w:val="28"/>
                <w:lang w:val="en-US"/>
              </w:rPr>
              <w:t>If students are active in creative or volunteer work but lack academic support, motivation for studies and youth programs may decrease. Weak support for talented students contributes (e.g., no integrated GPA-based scholarships or extended social package).</w:t>
            </w:r>
          </w:p>
        </w:tc>
      </w:tr>
    </w:tbl>
    <w:p w:rsidR="00430DF4" w:rsidRPr="00426C32" w:rsidRDefault="00426C32" w:rsidP="00430D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26C3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Source: Compiled based on 2024 youth policy implementation report data.</w:t>
      </w:r>
    </w:p>
    <w:p w:rsidR="00212859" w:rsidRDefault="00212859" w:rsidP="00430D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859" w:rsidRDefault="00212859" w:rsidP="00430D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859" w:rsidRDefault="00212859" w:rsidP="00430D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859" w:rsidRDefault="00212859" w:rsidP="00430D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859" w:rsidRDefault="00212859" w:rsidP="00430D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859" w:rsidRDefault="00212859" w:rsidP="00430D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859" w:rsidRDefault="00212859" w:rsidP="00430D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859" w:rsidRDefault="00212859" w:rsidP="00430D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859" w:rsidRDefault="00212859" w:rsidP="00430D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859" w:rsidRDefault="00212859" w:rsidP="00430D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41D9" w:rsidRDefault="009F41D9" w:rsidP="00430D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859" w:rsidRDefault="00212859" w:rsidP="00430D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859" w:rsidRDefault="00212859" w:rsidP="00212859">
      <w:pPr>
        <w:tabs>
          <w:tab w:val="left" w:pos="914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sectPr w:rsidR="00212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823"/>
    <w:multiLevelType w:val="multilevel"/>
    <w:tmpl w:val="9BCC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254A1"/>
    <w:multiLevelType w:val="multilevel"/>
    <w:tmpl w:val="EF2A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372E6"/>
    <w:multiLevelType w:val="multilevel"/>
    <w:tmpl w:val="4F38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B52FCA"/>
    <w:multiLevelType w:val="multilevel"/>
    <w:tmpl w:val="392847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30137"/>
    <w:multiLevelType w:val="multilevel"/>
    <w:tmpl w:val="A52AE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5D5E45"/>
    <w:multiLevelType w:val="multilevel"/>
    <w:tmpl w:val="BA8AC2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441217"/>
    <w:multiLevelType w:val="multilevel"/>
    <w:tmpl w:val="3ACE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750175"/>
    <w:multiLevelType w:val="hybridMultilevel"/>
    <w:tmpl w:val="94563B06"/>
    <w:lvl w:ilvl="0" w:tplc="A96031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6154C7"/>
    <w:multiLevelType w:val="hybridMultilevel"/>
    <w:tmpl w:val="3EFCAEAE"/>
    <w:lvl w:ilvl="0" w:tplc="2F2E4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B36D974">
      <w:numFmt w:val="bullet"/>
      <w:lvlText w:val=""/>
      <w:lvlJc w:val="left"/>
      <w:pPr>
        <w:ind w:left="1455" w:hanging="3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E90F70"/>
    <w:multiLevelType w:val="multilevel"/>
    <w:tmpl w:val="7B1EA6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8C55D0"/>
    <w:multiLevelType w:val="hybridMultilevel"/>
    <w:tmpl w:val="B5A4F036"/>
    <w:lvl w:ilvl="0" w:tplc="2F2E4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74522E"/>
    <w:multiLevelType w:val="multilevel"/>
    <w:tmpl w:val="E8D0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F730C9"/>
    <w:multiLevelType w:val="hybridMultilevel"/>
    <w:tmpl w:val="76B8CE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01C3C67"/>
    <w:multiLevelType w:val="multilevel"/>
    <w:tmpl w:val="0F1C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9A70BC"/>
    <w:multiLevelType w:val="multilevel"/>
    <w:tmpl w:val="3ACE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144DC0"/>
    <w:multiLevelType w:val="multilevel"/>
    <w:tmpl w:val="F7E257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11"/>
  </w:num>
  <w:num w:numId="5">
    <w:abstractNumId w:val="14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15"/>
  </w:num>
  <w:num w:numId="11">
    <w:abstractNumId w:val="8"/>
  </w:num>
  <w:num w:numId="12">
    <w:abstractNumId w:val="10"/>
  </w:num>
  <w:num w:numId="13">
    <w:abstractNumId w:val="3"/>
  </w:num>
  <w:num w:numId="14">
    <w:abstractNumId w:val="6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D9"/>
    <w:rsid w:val="0008244C"/>
    <w:rsid w:val="00104FF0"/>
    <w:rsid w:val="00212859"/>
    <w:rsid w:val="003566EF"/>
    <w:rsid w:val="00417073"/>
    <w:rsid w:val="00426C32"/>
    <w:rsid w:val="00430DF4"/>
    <w:rsid w:val="00483621"/>
    <w:rsid w:val="008F4035"/>
    <w:rsid w:val="009D21E5"/>
    <w:rsid w:val="009F41D9"/>
    <w:rsid w:val="00A75B07"/>
    <w:rsid w:val="00B65CD9"/>
    <w:rsid w:val="00CC4E71"/>
    <w:rsid w:val="00DD2907"/>
    <w:rsid w:val="00FD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CD9"/>
    <w:rPr>
      <w:b/>
      <w:bCs/>
    </w:rPr>
  </w:style>
  <w:style w:type="table" w:styleId="a5">
    <w:name w:val="Table Grid"/>
    <w:basedOn w:val="a1"/>
    <w:uiPriority w:val="59"/>
    <w:rsid w:val="00B6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430DF4"/>
  </w:style>
  <w:style w:type="paragraph" w:styleId="a6">
    <w:name w:val="List Paragraph"/>
    <w:basedOn w:val="a"/>
    <w:uiPriority w:val="34"/>
    <w:qFormat/>
    <w:rsid w:val="00430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CD9"/>
    <w:rPr>
      <w:b/>
      <w:bCs/>
    </w:rPr>
  </w:style>
  <w:style w:type="table" w:styleId="a5">
    <w:name w:val="Table Grid"/>
    <w:basedOn w:val="a1"/>
    <w:uiPriority w:val="59"/>
    <w:rsid w:val="00B6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430DF4"/>
  </w:style>
  <w:style w:type="paragraph" w:styleId="a6">
    <w:name w:val="List Paragraph"/>
    <w:basedOn w:val="a"/>
    <w:uiPriority w:val="34"/>
    <w:qFormat/>
    <w:rsid w:val="00430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001</cp:lastModifiedBy>
  <cp:revision>13</cp:revision>
  <cp:lastPrinted>2025-04-10T13:01:00Z</cp:lastPrinted>
  <dcterms:created xsi:type="dcterms:W3CDTF">2025-03-03T03:10:00Z</dcterms:created>
  <dcterms:modified xsi:type="dcterms:W3CDTF">2025-04-14T12:51:00Z</dcterms:modified>
</cp:coreProperties>
</file>