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6200D1" w:rsidRPr="001F3F34" w:rsidTr="00BF4C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6200D1" w:rsidRPr="00BF4CC7" w:rsidRDefault="006200D1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4C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Educational program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6200D1" w:rsidRPr="00BF4CC7" w:rsidRDefault="00771EE2" w:rsidP="00F50445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6B04104 </w:t>
            </w:r>
            <w:proofErr w:type="spellStart"/>
            <w:r w:rsidRPr="00771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Accounting</w:t>
            </w:r>
            <w:proofErr w:type="spellEnd"/>
            <w:r w:rsidRPr="00771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1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and</w:t>
            </w:r>
            <w:proofErr w:type="spellEnd"/>
            <w:r w:rsidRPr="00771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1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Audit</w:t>
            </w:r>
            <w:proofErr w:type="spellEnd"/>
          </w:p>
        </w:tc>
      </w:tr>
      <w:tr w:rsidR="006200D1" w:rsidRPr="00E14F61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200D1" w:rsidRPr="00BF4CC7" w:rsidRDefault="006200D1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4C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EP purpose </w:t>
            </w:r>
          </w:p>
        </w:tc>
        <w:tc>
          <w:tcPr>
            <w:tcW w:w="9355" w:type="dxa"/>
          </w:tcPr>
          <w:p w:rsidR="006200D1" w:rsidRPr="000F30ED" w:rsidRDefault="00771EE2" w:rsidP="00F65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1E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Training of highly qualified personnel with flexible skills and professional competencies in accounting and auditing to solve accounting, analytical, production and management tasks.</w:t>
            </w:r>
          </w:p>
        </w:tc>
      </w:tr>
      <w:tr w:rsidR="006200D1" w:rsidRPr="001F3F34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200D1" w:rsidRPr="00BF4CC7" w:rsidRDefault="006200D1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4C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EP type</w:t>
            </w:r>
          </w:p>
        </w:tc>
        <w:tc>
          <w:tcPr>
            <w:tcW w:w="9355" w:type="dxa"/>
          </w:tcPr>
          <w:p w:rsidR="006200D1" w:rsidRPr="00BF4CC7" w:rsidRDefault="00771EE2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71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Acting</w:t>
            </w:r>
            <w:proofErr w:type="spellEnd"/>
          </w:p>
        </w:tc>
      </w:tr>
      <w:tr w:rsidR="006200D1" w:rsidRPr="001F3F34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200D1" w:rsidRPr="00BF4CC7" w:rsidRDefault="006200D1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4C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Level on NQF</w:t>
            </w:r>
          </w:p>
        </w:tc>
        <w:tc>
          <w:tcPr>
            <w:tcW w:w="9355" w:type="dxa"/>
          </w:tcPr>
          <w:p w:rsidR="006200D1" w:rsidRPr="00BF4CC7" w:rsidRDefault="006200D1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4CC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6 </w:t>
            </w:r>
          </w:p>
        </w:tc>
      </w:tr>
      <w:tr w:rsidR="006200D1" w:rsidRPr="001F3F34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200D1" w:rsidRPr="00BF4CC7" w:rsidRDefault="006200D1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4C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Level on SQF</w:t>
            </w:r>
          </w:p>
        </w:tc>
        <w:tc>
          <w:tcPr>
            <w:tcW w:w="9355" w:type="dxa"/>
          </w:tcPr>
          <w:p w:rsidR="006200D1" w:rsidRPr="00BF4CC7" w:rsidRDefault="006200D1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4CC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6 </w:t>
            </w:r>
          </w:p>
        </w:tc>
      </w:tr>
      <w:tr w:rsidR="006200D1" w:rsidRPr="001F3F34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200D1" w:rsidRPr="00BF4CC7" w:rsidRDefault="006200D1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4C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The awarded academic degree</w:t>
            </w:r>
          </w:p>
        </w:tc>
        <w:tc>
          <w:tcPr>
            <w:tcW w:w="9355" w:type="dxa"/>
          </w:tcPr>
          <w:p w:rsidR="006200D1" w:rsidRPr="00BF4CC7" w:rsidRDefault="00B74FEC" w:rsidP="00911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</w:t>
            </w:r>
            <w:r w:rsidR="006200D1" w:rsidRPr="00BF4C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achelor</w:t>
            </w:r>
          </w:p>
        </w:tc>
      </w:tr>
      <w:tr w:rsidR="006200D1" w:rsidRPr="001F3F34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200D1" w:rsidRPr="00BF4CC7" w:rsidRDefault="006200D1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4C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Period of study</w:t>
            </w:r>
          </w:p>
        </w:tc>
        <w:tc>
          <w:tcPr>
            <w:tcW w:w="9355" w:type="dxa"/>
          </w:tcPr>
          <w:p w:rsidR="006200D1" w:rsidRPr="00BF4CC7" w:rsidRDefault="006200D1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4C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6200D1" w:rsidRPr="001F3F34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200D1" w:rsidRPr="00BF4CC7" w:rsidRDefault="006200D1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4C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Volume of the credits</w:t>
            </w:r>
          </w:p>
        </w:tc>
        <w:tc>
          <w:tcPr>
            <w:tcW w:w="9355" w:type="dxa"/>
          </w:tcPr>
          <w:p w:rsidR="006200D1" w:rsidRPr="00BF4CC7" w:rsidRDefault="006200D1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4C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240 </w:t>
            </w:r>
          </w:p>
        </w:tc>
      </w:tr>
      <w:tr w:rsidR="006200D1" w:rsidRPr="001F3F34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200D1" w:rsidRPr="00BF4CC7" w:rsidRDefault="006200D1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4C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Language of education</w:t>
            </w:r>
          </w:p>
        </w:tc>
        <w:tc>
          <w:tcPr>
            <w:tcW w:w="9355" w:type="dxa"/>
          </w:tcPr>
          <w:p w:rsidR="006200D1" w:rsidRPr="00771EE2" w:rsidRDefault="00771EE2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Kazakh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Russian</w:t>
            </w:r>
            <w:proofErr w:type="spellEnd"/>
          </w:p>
        </w:tc>
      </w:tr>
      <w:tr w:rsidR="007B14A7" w:rsidRPr="00827B6E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B14A7" w:rsidRDefault="007B14A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Date of approval of the OP at the Board meeting</w:t>
            </w:r>
          </w:p>
        </w:tc>
        <w:tc>
          <w:tcPr>
            <w:tcW w:w="9355" w:type="dxa"/>
          </w:tcPr>
          <w:p w:rsidR="007B14A7" w:rsidRPr="00F65221" w:rsidRDefault="00F65221" w:rsidP="004C1EA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="00E14F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.04.202</w:t>
            </w:r>
            <w:r w:rsidR="00E14F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bookmarkStart w:id="0" w:name="_GoBack"/>
            <w:bookmarkEnd w:id="0"/>
          </w:p>
        </w:tc>
      </w:tr>
      <w:tr w:rsidR="006200D1" w:rsidRPr="001F3F34" w:rsidTr="00771EE2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200D1" w:rsidRPr="00BF4CC7" w:rsidRDefault="006200D1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4C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Professional standard</w:t>
            </w:r>
          </w:p>
        </w:tc>
        <w:tc>
          <w:tcPr>
            <w:tcW w:w="9355" w:type="dxa"/>
          </w:tcPr>
          <w:p w:rsidR="006200D1" w:rsidRPr="00771EE2" w:rsidRDefault="00771EE2" w:rsidP="00A71C7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771EE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Financial management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26.12.2019</w:t>
            </w:r>
          </w:p>
        </w:tc>
      </w:tr>
    </w:tbl>
    <w:p w:rsidR="00C01CAA" w:rsidRPr="001F3F34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CAA" w:rsidRPr="001F3F34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-11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731829" w:rsidRPr="00BF4CC7" w:rsidTr="00BF4C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single" w:sz="4" w:space="0" w:color="auto"/>
            </w:tcBorders>
            <w:hideMark/>
          </w:tcPr>
          <w:p w:rsidR="00731829" w:rsidRPr="00BF4CC7" w:rsidRDefault="00731829" w:rsidP="00842B0A">
            <w:pPr>
              <w:spacing w:before="75"/>
              <w:jc w:val="center"/>
              <w:rPr>
                <w:rFonts w:ascii="Times New Roman" w:eastAsia="Times New Roman" w:hAnsi="Times New Roman"/>
                <w:bCs w:val="0"/>
                <w:sz w:val="24"/>
                <w:szCs w:val="24"/>
                <w:lang w:eastAsia="ru-RU"/>
              </w:rPr>
            </w:pPr>
            <w:r w:rsidRPr="00BF4CC7">
              <w:rPr>
                <w:rFonts w:ascii="Times New Roman" w:eastAsia="Times New Roman" w:hAnsi="Times New Roman"/>
                <w:bCs w:val="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single" w:sz="4" w:space="0" w:color="auto"/>
            </w:tcBorders>
            <w:hideMark/>
          </w:tcPr>
          <w:p w:rsidR="00731829" w:rsidRPr="00BF4CC7" w:rsidRDefault="00731829" w:rsidP="00842B0A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 w:val="0"/>
                <w:sz w:val="24"/>
                <w:szCs w:val="24"/>
                <w:lang w:eastAsia="ru-RU"/>
              </w:rPr>
            </w:pPr>
            <w:r w:rsidRPr="00BF4CC7">
              <w:rPr>
                <w:rFonts w:ascii="Times New Roman" w:eastAsia="Times New Roman" w:hAnsi="Times New Roman"/>
                <w:bCs w:val="0"/>
                <w:sz w:val="24"/>
                <w:szCs w:val="24"/>
                <w:lang w:eastAsia="ru-RU"/>
              </w:rPr>
              <w:tab/>
            </w:r>
            <w:r w:rsidRPr="00BF4CC7">
              <w:rPr>
                <w:rFonts w:ascii="Times New Roman" w:eastAsia="Times New Roman" w:hAnsi="Times New Roman"/>
                <w:bCs w:val="0"/>
                <w:sz w:val="24"/>
                <w:szCs w:val="24"/>
                <w:lang w:eastAsia="ru-RU"/>
              </w:rPr>
              <w:tab/>
            </w:r>
            <w:r w:rsidRPr="00BF4CC7">
              <w:rPr>
                <w:rFonts w:ascii="Times New Roman" w:eastAsia="Times New Roman" w:hAnsi="Times New Roman"/>
                <w:bCs w:val="0"/>
                <w:sz w:val="24"/>
                <w:szCs w:val="24"/>
                <w:lang w:val="kk-KZ" w:eastAsia="ru-RU"/>
              </w:rPr>
              <w:t>Learning outcomes:</w:t>
            </w:r>
          </w:p>
        </w:tc>
      </w:tr>
    </w:tbl>
    <w:tbl>
      <w:tblPr>
        <w:tblStyle w:val="GridTable1LightAccent1"/>
        <w:tblW w:w="14850" w:type="dxa"/>
        <w:tblLayout w:type="fixed"/>
        <w:tblLook w:val="04A0" w:firstRow="1" w:lastRow="0" w:firstColumn="1" w:lastColumn="0" w:noHBand="0" w:noVBand="1"/>
      </w:tblPr>
      <w:tblGrid>
        <w:gridCol w:w="674"/>
        <w:gridCol w:w="14176"/>
      </w:tblGrid>
      <w:tr w:rsidR="00290F64" w:rsidRPr="00E14F61" w:rsidTr="00BF4C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290F64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BF4CC7" w:rsidRDefault="00771EE2" w:rsidP="00AD283B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  <w:lang w:val="en-US"/>
              </w:rPr>
            </w:pPr>
            <w:r w:rsidRPr="00771EE2">
              <w:rPr>
                <w:rFonts w:ascii="Times New Roman" w:eastAsia="Calibri" w:hAnsi="Times New Roman" w:cs="Times New Roman"/>
                <w:b w:val="0"/>
                <w:iCs/>
                <w:sz w:val="24"/>
                <w:szCs w:val="24"/>
                <w:lang w:val="en-US" w:eastAsia="ru-RU"/>
              </w:rPr>
              <w:t>Plan the work of various stages of the control and audit process of an economic entity within the framework of a strategic, practical financial audit</w:t>
            </w:r>
          </w:p>
        </w:tc>
      </w:tr>
      <w:tr w:rsidR="00290F64" w:rsidRPr="00E14F61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290F64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771EE2" w:rsidP="004C1EA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771E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Use the theoretical foundations of accounting, auditing, statistics, and the theory of tax liabilities when conducting a financial analysis of the activities of enterprises of all forms of ownership</w:t>
            </w:r>
          </w:p>
        </w:tc>
      </w:tr>
      <w:tr w:rsidR="00290F64" w:rsidRPr="00E14F61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290F64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3F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771EE2" w:rsidP="00911929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771EE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Organize control and audit activities, audits of financial activities of enterprises, budgetary and commercial organizations, investment and pension funds</w:t>
            </w:r>
          </w:p>
        </w:tc>
      </w:tr>
      <w:tr w:rsidR="00290F64" w:rsidRPr="00E14F61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290F64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3F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771EE2" w:rsidP="00AD283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771EE2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Compare the financial and economic condition of organizations, analyze the features of economic sectors at the macro and micro levels</w:t>
            </w:r>
          </w:p>
        </w:tc>
      </w:tr>
      <w:tr w:rsidR="00290F64" w:rsidRPr="00E14F61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290F64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3F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771EE2" w:rsidP="00AD283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771EE2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Analyze financial and economic indicators of the development of economic sectors and evaluate the effectiveness of business, startup projects</w:t>
            </w:r>
          </w:p>
        </w:tc>
      </w:tr>
      <w:tr w:rsidR="00290F64" w:rsidRPr="00E14F61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290F64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3F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771EE2" w:rsidP="00AD283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771EE2"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  <w:t>Apply international accounting and auditing standards in the analysis of economic sectors, the financial condition of construction, trade, commercial and budgetary organizations</w:t>
            </w:r>
          </w:p>
        </w:tc>
      </w:tr>
      <w:tr w:rsidR="00290F64" w:rsidRPr="00E14F61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290F64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3F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771EE2" w:rsidP="00911929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771EE2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Evaluate and analyze, process accounting and reporting information using computer technology to make effective business and management decisions</w:t>
            </w:r>
          </w:p>
        </w:tc>
      </w:tr>
      <w:tr w:rsidR="00290F64" w:rsidRPr="00E14F61" w:rsidTr="00BF4CC7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290F64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3F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771EE2" w:rsidP="00AD283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771EE2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To make management decisions in the financial and accounting, accounting and tax sphere, taking into account the criteria of socio-economic efficiency and the specifics of organizations of various forms of ownership</w:t>
            </w:r>
          </w:p>
        </w:tc>
      </w:tr>
      <w:tr w:rsidR="00290F64" w:rsidRPr="00E14F61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290F64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3F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E2" w:rsidRPr="001F3F34" w:rsidRDefault="00771EE2" w:rsidP="00AD283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771EE2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Apply innovative approaches to understanding public socially significant phenomena and processes in the legal, entrepreneurial, industrial, </w:t>
            </w:r>
            <w:r w:rsidRPr="00771EE2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lastRenderedPageBreak/>
              <w:t>environmental environment</w:t>
            </w:r>
          </w:p>
        </w:tc>
      </w:tr>
      <w:tr w:rsidR="00771EE2" w:rsidRPr="00E14F61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E2" w:rsidRPr="00771EE2" w:rsidRDefault="00771EE2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10</w:t>
            </w:r>
          </w:p>
        </w:tc>
        <w:tc>
          <w:tcPr>
            <w:tcW w:w="4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E2" w:rsidRPr="00771EE2" w:rsidRDefault="00771EE2" w:rsidP="00AD283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771EE2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Develop accounting policies of enterprises, recommendations on the structure and requirements of the content of financial statements</w:t>
            </w:r>
          </w:p>
        </w:tc>
      </w:tr>
    </w:tbl>
    <w:p w:rsidR="00C01CAA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71EE2" w:rsidRPr="00290F64" w:rsidRDefault="00771EE2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sectPr w:rsidR="00771EE2" w:rsidRPr="00290F64" w:rsidSect="002704C5"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C1C" w:rsidRDefault="000A5C1C" w:rsidP="00343CCA">
      <w:pPr>
        <w:spacing w:after="0" w:line="240" w:lineRule="auto"/>
      </w:pPr>
      <w:r>
        <w:separator/>
      </w:r>
    </w:p>
  </w:endnote>
  <w:endnote w:type="continuationSeparator" w:id="0">
    <w:p w:rsidR="000A5C1C" w:rsidRDefault="000A5C1C" w:rsidP="00343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46B" w:rsidRDefault="0098146B">
    <w:pPr>
      <w:pStyle w:val="a6"/>
      <w:rPr>
        <w:lang w:val="en-US"/>
      </w:rPr>
    </w:pPr>
  </w:p>
  <w:p w:rsidR="0098146B" w:rsidRPr="00343CCA" w:rsidRDefault="0098146B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C1C" w:rsidRDefault="000A5C1C" w:rsidP="00343CCA">
      <w:pPr>
        <w:spacing w:after="0" w:line="240" w:lineRule="auto"/>
      </w:pPr>
      <w:r>
        <w:separator/>
      </w:r>
    </w:p>
  </w:footnote>
  <w:footnote w:type="continuationSeparator" w:id="0">
    <w:p w:rsidR="000A5C1C" w:rsidRDefault="000A5C1C" w:rsidP="00343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23F23"/>
    <w:multiLevelType w:val="hybridMultilevel"/>
    <w:tmpl w:val="2B409B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22E0A"/>
    <w:rsid w:val="0002341F"/>
    <w:rsid w:val="000649FD"/>
    <w:rsid w:val="000A5C1C"/>
    <w:rsid w:val="000B24DC"/>
    <w:rsid w:val="000F30ED"/>
    <w:rsid w:val="00136290"/>
    <w:rsid w:val="00140B9D"/>
    <w:rsid w:val="00175A3F"/>
    <w:rsid w:val="0018493F"/>
    <w:rsid w:val="001E0CCB"/>
    <w:rsid w:val="001F3F34"/>
    <w:rsid w:val="00216DB4"/>
    <w:rsid w:val="00227CD1"/>
    <w:rsid w:val="002704C5"/>
    <w:rsid w:val="00290F64"/>
    <w:rsid w:val="002B26CA"/>
    <w:rsid w:val="00343CCA"/>
    <w:rsid w:val="003E0262"/>
    <w:rsid w:val="003E3572"/>
    <w:rsid w:val="00407219"/>
    <w:rsid w:val="00421012"/>
    <w:rsid w:val="004520E6"/>
    <w:rsid w:val="00475447"/>
    <w:rsid w:val="004A5BCE"/>
    <w:rsid w:val="004B7186"/>
    <w:rsid w:val="004C1EA4"/>
    <w:rsid w:val="005410B1"/>
    <w:rsid w:val="005E1395"/>
    <w:rsid w:val="006200D1"/>
    <w:rsid w:val="00623BC8"/>
    <w:rsid w:val="00661A37"/>
    <w:rsid w:val="006C622D"/>
    <w:rsid w:val="0070244B"/>
    <w:rsid w:val="00704693"/>
    <w:rsid w:val="0070559D"/>
    <w:rsid w:val="00731829"/>
    <w:rsid w:val="00771EE2"/>
    <w:rsid w:val="00785438"/>
    <w:rsid w:val="007B14A7"/>
    <w:rsid w:val="00803526"/>
    <w:rsid w:val="00812CD7"/>
    <w:rsid w:val="00827B6E"/>
    <w:rsid w:val="008458FA"/>
    <w:rsid w:val="008F19F6"/>
    <w:rsid w:val="009004A4"/>
    <w:rsid w:val="009228AA"/>
    <w:rsid w:val="00943597"/>
    <w:rsid w:val="00955E38"/>
    <w:rsid w:val="00956EE0"/>
    <w:rsid w:val="0097731F"/>
    <w:rsid w:val="0098146B"/>
    <w:rsid w:val="00A27BC2"/>
    <w:rsid w:val="00A71C75"/>
    <w:rsid w:val="00AC2135"/>
    <w:rsid w:val="00AD283B"/>
    <w:rsid w:val="00B061DD"/>
    <w:rsid w:val="00B72C04"/>
    <w:rsid w:val="00B74FEC"/>
    <w:rsid w:val="00BF4CC7"/>
    <w:rsid w:val="00C01CAA"/>
    <w:rsid w:val="00C75547"/>
    <w:rsid w:val="00D1044B"/>
    <w:rsid w:val="00D4201C"/>
    <w:rsid w:val="00D72616"/>
    <w:rsid w:val="00DB11FF"/>
    <w:rsid w:val="00DD2032"/>
    <w:rsid w:val="00E14F61"/>
    <w:rsid w:val="00E241B3"/>
    <w:rsid w:val="00E54739"/>
    <w:rsid w:val="00E83BA1"/>
    <w:rsid w:val="00EA50B8"/>
    <w:rsid w:val="00ED7D73"/>
    <w:rsid w:val="00EE5FBE"/>
    <w:rsid w:val="00F20CF2"/>
    <w:rsid w:val="00F21AE7"/>
    <w:rsid w:val="00F33368"/>
    <w:rsid w:val="00F50445"/>
    <w:rsid w:val="00F55A11"/>
    <w:rsid w:val="00F65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A1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6200D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200D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customStyle="1" w:styleId="-111">
    <w:name w:val="Таблица-сетка 1 светлая — акцент 11"/>
    <w:basedOn w:val="a1"/>
    <w:uiPriority w:val="46"/>
    <w:rsid w:val="006200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A1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6200D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200D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customStyle="1" w:styleId="-111">
    <w:name w:val="Таблица-сетка 1 светлая — акцент 11"/>
    <w:basedOn w:val="a1"/>
    <w:uiPriority w:val="46"/>
    <w:rsid w:val="006200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001</cp:lastModifiedBy>
  <cp:revision>3</cp:revision>
  <dcterms:created xsi:type="dcterms:W3CDTF">2024-10-16T10:49:00Z</dcterms:created>
  <dcterms:modified xsi:type="dcterms:W3CDTF">2025-09-02T08:48:00Z</dcterms:modified>
</cp:coreProperties>
</file>