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412EF9"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6E0829" w:rsidRDefault="006E0829"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0829">
              <w:rPr>
                <w:rFonts w:ascii="Times New Roman" w:eastAsia="Times New Roman" w:hAnsi="Times New Roman" w:cs="Times New Roman"/>
                <w:sz w:val="24"/>
                <w:szCs w:val="24"/>
                <w:lang w:val="en-US" w:eastAsia="ru-RU"/>
              </w:rPr>
              <w:t>6B07501 Standardization and certification (by branches)</w:t>
            </w:r>
          </w:p>
        </w:tc>
      </w:tr>
      <w:tr w:rsidR="006200D1" w:rsidRPr="00412EF9"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6E0829"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E0829">
              <w:rPr>
                <w:rFonts w:ascii="Times New Roman" w:hAnsi="Times New Roman" w:cs="Times New Roman"/>
                <w:sz w:val="24"/>
                <w:szCs w:val="24"/>
                <w:lang w:val="en-US"/>
              </w:rPr>
              <w:t>Training of highly qualified bachelors in the field of technical regulation and quality management (products, services, processes) with a competitive level of knowledge and skills, as well as professional and personal competencies sufficient for successful activities in Kazakhstan and abroad.</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0F30ED"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0F30ED">
              <w:rPr>
                <w:rFonts w:ascii="Times New Roman" w:eastAsia="Times New Roman" w:hAnsi="Times New Roman"/>
                <w:sz w:val="24"/>
                <w:szCs w:val="24"/>
                <w:lang w:eastAsia="ru-RU"/>
              </w:rPr>
              <w:t>New</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6E0829" w:rsidRDefault="006E082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412EF9"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412EF9">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412EF9">
              <w:rPr>
                <w:rFonts w:ascii="Times New Roman" w:eastAsia="Times New Roman" w:hAnsi="Times New Roman" w:cs="Times New Roman"/>
                <w:sz w:val="24"/>
                <w:szCs w:val="24"/>
                <w:lang w:val="kk-KZ" w:eastAsia="ru-RU"/>
              </w:rPr>
              <w:t>5</w:t>
            </w:r>
            <w:bookmarkStart w:id="0" w:name="_GoBack"/>
            <w:bookmarkEnd w:id="0"/>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6E0829" w:rsidRDefault="006E0829"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sidRPr="006E0829">
              <w:rPr>
                <w:rFonts w:ascii="Times New Roman" w:eastAsia="Times New Roman" w:hAnsi="Times New Roman"/>
                <w:sz w:val="24"/>
                <w:szCs w:val="24"/>
                <w:lang w:val="kk-KZ" w:eastAsia="ru-RU"/>
              </w:rPr>
              <w:t>Standardization</w:t>
            </w:r>
            <w:r>
              <w:rPr>
                <w:rFonts w:ascii="Times New Roman" w:eastAsia="Times New Roman" w:hAnsi="Times New Roman"/>
                <w:sz w:val="24"/>
                <w:szCs w:val="24"/>
                <w:lang w:val="en-US" w:eastAsia="ru-RU"/>
              </w:rPr>
              <w:t xml:space="preserve"> 01.09.2023</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412EF9"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6E0829"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6E0829">
              <w:rPr>
                <w:rFonts w:ascii="Times New Roman" w:eastAsia="Calibri" w:hAnsi="Times New Roman" w:cs="Times New Roman"/>
                <w:b w:val="0"/>
                <w:iCs/>
                <w:sz w:val="24"/>
                <w:szCs w:val="24"/>
                <w:lang w:val="en-US" w:eastAsia="ru-RU"/>
              </w:rPr>
              <w:t>Use the main regulatory documents regulating the quality of products, works and services; analyze standards; conduct an expert assessment of the quality and technical level of products and services</w:t>
            </w:r>
          </w:p>
        </w:tc>
      </w:tr>
      <w:tr w:rsidR="00290F64"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eastAsia="Calibri" w:hAnsi="Times New Roman" w:cs="Times New Roman"/>
                <w:sz w:val="24"/>
                <w:szCs w:val="24"/>
                <w:shd w:val="clear" w:color="auto" w:fill="FFFFFF"/>
                <w:lang w:val="en-US"/>
              </w:rPr>
              <w:t>Analyze international and regional standards, as well as regulatory documents in the field of accreditation, state control, audit and supervision</w:t>
            </w:r>
          </w:p>
        </w:tc>
      </w:tr>
      <w:tr w:rsidR="00290F64"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E0829">
              <w:rPr>
                <w:rFonts w:ascii="Times New Roman" w:hAnsi="Times New Roman"/>
                <w:bCs/>
                <w:iCs/>
                <w:sz w:val="24"/>
                <w:szCs w:val="24"/>
                <w:lang w:val="kk-KZ"/>
              </w:rPr>
              <w:t>Monitor and supervise compliance with the rules of certification and quality of certified products, be competent in justifying the selection of a range of quality indicators to assess the quality level of the product, in the selection of methods for assessing the quality level of products, services, processes and quality management systems</w:t>
            </w:r>
          </w:p>
        </w:tc>
      </w:tr>
      <w:tr w:rsidR="00290F64"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hAnsi="Times New Roman"/>
                <w:bCs/>
                <w:iCs/>
                <w:sz w:val="24"/>
                <w:szCs w:val="24"/>
                <w:lang w:val="en-US"/>
              </w:rPr>
              <w:t>Apply basic knowledge in the field of natural sciences and engineering disciplines in professional activities</w:t>
            </w:r>
          </w:p>
        </w:tc>
      </w:tr>
      <w:tr w:rsidR="00290F64"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E0829">
              <w:rPr>
                <w:rFonts w:ascii="Times New Roman" w:hAnsi="Times New Roman"/>
                <w:bCs/>
                <w:iCs/>
                <w:sz w:val="24"/>
                <w:szCs w:val="24"/>
                <w:lang w:val="en-US"/>
              </w:rPr>
              <w:t>To analyze the main provisions of the state certification system of the Republic of Kazakhstan, schemes and systems of conformity assessment, conditions for the implementation of conformity assessment, rules and procedures for conformity assessment</w:t>
            </w:r>
          </w:p>
        </w:tc>
      </w:tr>
      <w:tr w:rsidR="00290F64"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hAnsi="Times New Roman"/>
                <w:bCs/>
                <w:iCs/>
                <w:sz w:val="24"/>
                <w:szCs w:val="24"/>
                <w:lang w:val="en-US" w:eastAsia="ru-RU"/>
              </w:rPr>
              <w:t>Plan and conduct tests; process and analyze the test results obtained; make decisions about the quality of products based on the test results; have the ability to identify and detect falsification of products and services</w:t>
            </w:r>
          </w:p>
        </w:tc>
      </w:tr>
      <w:tr w:rsidR="00290F64"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6E0829">
              <w:rPr>
                <w:rFonts w:ascii="Times New Roman" w:hAnsi="Times New Roman"/>
                <w:bCs/>
                <w:iCs/>
                <w:sz w:val="24"/>
                <w:szCs w:val="24"/>
                <w:lang w:val="en-US"/>
              </w:rPr>
              <w:t>Organize a self-assessment of the quality management system of enterprises; identify inconsistencies when checking the quality management system</w:t>
            </w:r>
          </w:p>
        </w:tc>
      </w:tr>
      <w:tr w:rsidR="00290F64" w:rsidRPr="00412EF9"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hAnsi="Times New Roman"/>
                <w:bCs/>
                <w:iCs/>
                <w:sz w:val="24"/>
                <w:szCs w:val="24"/>
                <w:lang w:val="en-US"/>
              </w:rPr>
              <w:t>Possess the skills of acquiring new knowledge and carrying out design and research work within the framework of professional activity and continuing education in the field of standardization, certification and metrology</w:t>
            </w:r>
          </w:p>
        </w:tc>
      </w:tr>
      <w:tr w:rsidR="00290F64"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hAnsi="Times New Roman"/>
                <w:bCs/>
                <w:iCs/>
                <w:sz w:val="24"/>
                <w:szCs w:val="24"/>
                <w:lang w:val="en-US"/>
              </w:rPr>
              <w:t>Develop standardization documents; implement developed projects and programs of regulatory and technical documentation; monitor compliance with established requirements, applicable norms, rules and standards</w:t>
            </w:r>
          </w:p>
        </w:tc>
      </w:tr>
      <w:tr w:rsidR="006E0829"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6E0829" w:rsidRPr="006E0829" w:rsidRDefault="006E082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6E0829" w:rsidRPr="006E0829"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hAnsi="Times New Roman"/>
                <w:bCs/>
                <w:iCs/>
                <w:sz w:val="24"/>
                <w:szCs w:val="24"/>
                <w:lang w:val="en-US"/>
              </w:rPr>
              <w:t>To carry out certification of quality systems and production facilities, to apply in practice regulatory documents on accreditation and licensing</w:t>
            </w:r>
          </w:p>
        </w:tc>
      </w:tr>
      <w:tr w:rsidR="006E0829"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6E0829" w:rsidRPr="006E0829" w:rsidRDefault="006E082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6E0829" w:rsidRPr="006E0829"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hAnsi="Times New Roman"/>
                <w:bCs/>
                <w:iCs/>
                <w:sz w:val="24"/>
                <w:szCs w:val="24"/>
                <w:lang w:val="en-US"/>
              </w:rPr>
              <w:t>Evaluate current standards and other documents on standardization, certification and metrology</w:t>
            </w:r>
          </w:p>
        </w:tc>
      </w:tr>
      <w:tr w:rsidR="006E0829" w:rsidRPr="00412EF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6E0829" w:rsidRPr="006E0829" w:rsidRDefault="006E082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6E0829" w:rsidRPr="006E0829" w:rsidRDefault="006E082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6E0829">
              <w:rPr>
                <w:rFonts w:ascii="Times New Roman" w:hAnsi="Times New Roman"/>
                <w:bCs/>
                <w:iCs/>
                <w:sz w:val="24"/>
                <w:szCs w:val="24"/>
                <w:lang w:val="en-US"/>
              </w:rPr>
              <w:t>Have the ability to evaluate and apply innovative approaches to understanding public socially significant phenomena and processes in the legal, entrepreneurial, industrial, environmental environment</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EEF" w:rsidRDefault="00DE5EEF" w:rsidP="00343CCA">
      <w:pPr>
        <w:spacing w:after="0" w:line="240" w:lineRule="auto"/>
      </w:pPr>
      <w:r>
        <w:separator/>
      </w:r>
    </w:p>
  </w:endnote>
  <w:endnote w:type="continuationSeparator" w:id="0">
    <w:p w:rsidR="00DE5EEF" w:rsidRDefault="00DE5EEF"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EEF" w:rsidRDefault="00DE5EEF" w:rsidP="00343CCA">
      <w:pPr>
        <w:spacing w:after="0" w:line="240" w:lineRule="auto"/>
      </w:pPr>
      <w:r>
        <w:separator/>
      </w:r>
    </w:p>
  </w:footnote>
  <w:footnote w:type="continuationSeparator" w:id="0">
    <w:p w:rsidR="00DE5EEF" w:rsidRDefault="00DE5EEF"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C4707"/>
    <w:rsid w:val="001E0CCB"/>
    <w:rsid w:val="001F3F34"/>
    <w:rsid w:val="00216DB4"/>
    <w:rsid w:val="00227CD1"/>
    <w:rsid w:val="002704C5"/>
    <w:rsid w:val="00290F64"/>
    <w:rsid w:val="002B26CA"/>
    <w:rsid w:val="00343CCA"/>
    <w:rsid w:val="003E0262"/>
    <w:rsid w:val="003E3572"/>
    <w:rsid w:val="00407219"/>
    <w:rsid w:val="00412EF9"/>
    <w:rsid w:val="00421012"/>
    <w:rsid w:val="004520E6"/>
    <w:rsid w:val="00475447"/>
    <w:rsid w:val="004A5BCE"/>
    <w:rsid w:val="004B7186"/>
    <w:rsid w:val="004C1EA4"/>
    <w:rsid w:val="005410B1"/>
    <w:rsid w:val="005E1395"/>
    <w:rsid w:val="006200D1"/>
    <w:rsid w:val="00623BC8"/>
    <w:rsid w:val="00661A37"/>
    <w:rsid w:val="006C622D"/>
    <w:rsid w:val="006E0829"/>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DE5EEF"/>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dcterms:created xsi:type="dcterms:W3CDTF">2024-10-16T11:27:00Z</dcterms:created>
  <dcterms:modified xsi:type="dcterms:W3CDTF">2025-09-02T11:52:00Z</dcterms:modified>
</cp:coreProperties>
</file>