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901"/>
        <w:tblW w:w="113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6379"/>
      </w:tblGrid>
      <w:tr w:rsidR="00D226B3" w:rsidTr="00D22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бағдарламасы</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bookmarkStart w:id="0" w:name="_GoBack"/>
            <w:r>
              <w:rPr>
                <w:rFonts w:ascii="Times New Roman" w:eastAsia="Times New Roman" w:hAnsi="Times New Roman" w:cs="Times New Roman"/>
                <w:spacing w:val="2"/>
                <w:sz w:val="24"/>
                <w:szCs w:val="24"/>
                <w:lang w:val="kk-KZ"/>
              </w:rPr>
              <w:t>7М01511</w:t>
            </w:r>
            <w:r>
              <w:rPr>
                <w:rFonts w:ascii="Times New Roman" w:eastAsia="Times New Roman" w:hAnsi="Times New Roman" w:cs="Times New Roman"/>
                <w:spacing w:val="2"/>
                <w:sz w:val="24"/>
                <w:szCs w:val="24"/>
                <w:lang w:val="kk-KZ"/>
              </w:rPr>
              <w:t xml:space="preserve"> Биология</w:t>
            </w:r>
            <w:bookmarkEnd w:id="0"/>
          </w:p>
        </w:tc>
      </w:tr>
      <w:tr w:rsidR="00D226B3" w:rsidRPr="00D226B3" w:rsidTr="00D226B3">
        <w:tc>
          <w:tcPr>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БББ мақсаты </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Биология және экология саласында терең ғылыми және педагогикалық дайындығы, терең білімі мен практикалық дағдылары бар, оқытуға, ғылыми зерттеулерге, еңбек нарығында бәсекеге қабілетті және өзгермелі кәсіби жағдайларға бейімделетін инновациялық тәжірибелерді енгізуге қабілетті жоғары білікті магистрлерді даярлау.</w:t>
            </w:r>
          </w:p>
        </w:tc>
      </w:tr>
      <w:tr w:rsid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БББ түрі</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Қолданыстағы</w:t>
            </w:r>
          </w:p>
        </w:tc>
      </w:tr>
      <w:tr w:rsid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ҰБШ бойыншадеңгей</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СБШ бойыншадеңгей</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Берілетін академиялық дәреже  </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Магистр</w:t>
            </w:r>
          </w:p>
        </w:tc>
      </w:tr>
      <w:tr w:rsid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Оқыту мерзімі </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жыл</w:t>
            </w:r>
          </w:p>
        </w:tc>
      </w:tr>
      <w:tr w:rsid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Кредиттердің көлемі </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w:t>
            </w:r>
          </w:p>
        </w:tc>
      </w:tr>
      <w:tr w:rsid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Оқыту тілі</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орыс, ағылшын</w:t>
            </w:r>
          </w:p>
        </w:tc>
      </w:tr>
      <w:tr w:rsid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rPr>
                <w:rFonts w:ascii="Times New Roman" w:hAnsi="Times New Roman" w:cs="Times New Roman"/>
                <w:sz w:val="24"/>
                <w:szCs w:val="24"/>
                <w:lang w:val="kk-KZ"/>
              </w:rPr>
            </w:pPr>
            <w:r>
              <w:rPr>
                <w:rFonts w:ascii="Times New Roman" w:hAnsi="Times New Roman" w:cs="Times New Roman"/>
                <w:sz w:val="24"/>
                <w:szCs w:val="24"/>
                <w:lang w:val="kk-KZ"/>
              </w:rPr>
              <w:t xml:space="preserve">Басқарма отырысында  БББ бекітукүні </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D226B3" w:rsidRPr="00D226B3" w:rsidTr="00D226B3">
        <w:tc>
          <w:tcPr>
            <w:cnfStyle w:val="001000000000" w:firstRow="0" w:lastRow="0" w:firstColumn="1" w:lastColumn="0" w:oddVBand="0" w:evenVBand="0" w:oddHBand="0" w:evenHBand="0" w:firstRowFirstColumn="0" w:firstRowLastColumn="0" w:lastRowFirstColumn="0" w:lastRowLastColumn="0"/>
            <w:tcW w:w="4928" w:type="dxa"/>
            <w:tcBorders>
              <w:top w:val="single" w:sz="4" w:space="0" w:color="auto"/>
              <w:left w:val="single" w:sz="4" w:space="0" w:color="auto"/>
              <w:bottom w:val="single" w:sz="4" w:space="0" w:color="auto"/>
              <w:right w:val="single" w:sz="4" w:space="0" w:color="auto"/>
            </w:tcBorders>
            <w:hideMark/>
          </w:tcPr>
          <w:p w:rsidR="00D226B3" w:rsidRDefault="00D226B3">
            <w:pPr>
              <w:shd w:val="clear" w:color="auto" w:fill="FFFFFF"/>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Кәсіби стандарт </w:t>
            </w:r>
          </w:p>
        </w:tc>
        <w:tc>
          <w:tcPr>
            <w:tcW w:w="6379" w:type="dxa"/>
            <w:tcBorders>
              <w:top w:val="single" w:sz="4" w:space="0" w:color="auto"/>
              <w:left w:val="single" w:sz="4" w:space="0" w:color="auto"/>
              <w:bottom w:val="single" w:sz="4" w:space="0" w:color="auto"/>
              <w:right w:val="single" w:sz="4" w:space="0" w:color="auto"/>
            </w:tcBorders>
            <w:hideMark/>
          </w:tcPr>
          <w:p w:rsidR="00D226B3" w:rsidRDefault="00D226B3" w:rsidP="00D226B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Жоғары және (немесе) жоғары оқу орнынан кейінгі білім беру ұйымдарының педагогтеріне (профессор-оқытушылар құрамына) арналған кәсіптік стандарты 20.11.2023, </w:t>
            </w:r>
          </w:p>
        </w:tc>
      </w:tr>
    </w:tbl>
    <w:p w:rsidR="00D226B3" w:rsidRDefault="00D226B3" w:rsidP="00D226B3">
      <w:pPr>
        <w:spacing w:after="0" w:line="240" w:lineRule="auto"/>
        <w:rPr>
          <w:rFonts w:ascii="Times New Roman" w:hAnsi="Times New Roman" w:cs="Times New Roman"/>
          <w:sz w:val="24"/>
          <w:szCs w:val="24"/>
          <w:lang w:val="kk-KZ"/>
        </w:rPr>
      </w:pPr>
    </w:p>
    <w:p w:rsidR="00D226B3" w:rsidRDefault="00D226B3" w:rsidP="00D226B3">
      <w:pPr>
        <w:spacing w:after="0" w:line="240" w:lineRule="auto"/>
        <w:rPr>
          <w:rFonts w:ascii="Times New Roman" w:hAnsi="Times New Roman" w:cs="Times New Roman"/>
          <w:sz w:val="24"/>
          <w:szCs w:val="24"/>
          <w:lang w:val="kk-KZ"/>
        </w:rPr>
      </w:pPr>
    </w:p>
    <w:tbl>
      <w:tblPr>
        <w:tblStyle w:val="GridTable1LightAccent1"/>
        <w:tblW w:w="15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4604"/>
      </w:tblGrid>
      <w:tr w:rsidR="00D226B3" w:rsidTr="00D22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r>
            <w:r>
              <w:rPr>
                <w:rFonts w:ascii="Times New Roman" w:eastAsia="Times New Roman" w:hAnsi="Times New Roman" w:cs="Times New Roman"/>
                <w:sz w:val="24"/>
                <w:szCs w:val="24"/>
                <w:lang w:val="kk-KZ"/>
              </w:rPr>
              <w:tab/>
              <w:t>Оқытудың нәтижесі</w:t>
            </w:r>
          </w:p>
        </w:tc>
      </w:tr>
      <w:tr w:rsidR="00D226B3" w:rsidRPr="00D226B3" w:rsidTr="00D226B3">
        <w:trPr>
          <w:trHeight w:val="791"/>
        </w:trPr>
        <w:tc>
          <w:tcPr>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Кәсіби қарым-қатынас жасау, ақпарат алу, мамандандырылған ғылыми әдебиеттермен жұмыс істеу, ғылыми жұмыстарды жариялау, ғылыми зерттеулерді дайындау және қорғау үшін шет тілін қолдану</w:t>
            </w:r>
          </w:p>
        </w:tc>
      </w:tr>
      <w:tr w:rsidR="00D226B3" w:rsidRPr="00D226B3" w:rsidTr="00D226B3">
        <w:tc>
          <w:tcPr>
            <w:cnfStyle w:val="001000000000" w:firstRow="0" w:lastRow="0" w:firstColumn="1" w:lastColumn="0" w:oddVBand="0" w:evenVBand="0" w:oddHBand="0" w:evenHBand="0" w:firstRowFirstColumn="0" w:firstRowLastColumn="0" w:lastRowFirstColumn="0" w:lastRowLastColumn="0"/>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Білім беру ортасын қалыптастыру және ұйымдық мәдениетті дамыту үшін басқару және педагогикалық қызметте психологиялық-педагогикалық әдістер мен технологияларды қолдану</w:t>
            </w:r>
            <w:r>
              <w:rPr>
                <w:rFonts w:ascii="Times New Roman" w:eastAsia="Times New Roman" w:hAnsi="Times New Roman" w:cs="Times New Roman"/>
                <w:sz w:val="24"/>
                <w:szCs w:val="24"/>
                <w:lang w:val="kk-KZ"/>
              </w:rPr>
              <w:t>.</w:t>
            </w:r>
          </w:p>
        </w:tc>
      </w:tr>
      <w:tr w:rsidR="00D226B3" w:rsidRPr="00D226B3" w:rsidTr="00D226B3">
        <w:tc>
          <w:tcPr>
            <w:cnfStyle w:val="001000000000" w:firstRow="0" w:lastRow="0" w:firstColumn="1" w:lastColumn="0" w:oddVBand="0" w:evenVBand="0" w:oddHBand="0" w:evenHBand="0" w:firstRowFirstColumn="0" w:firstRowLastColumn="0" w:lastRowFirstColumn="0" w:lastRowLastColumn="0"/>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Қоршаған ортаны қорғау, геокеңістіктік деректерді талдау, экологиялық тәуекелдерді және ластаушы заттардың әсерін бағалау саласындағы практикалық міндеттерді шешу үшін географиялық ақпараттық жүйелер мен экологиялық сот сараптамасының әдістерін қолдану</w:t>
            </w:r>
          </w:p>
        </w:tc>
      </w:tr>
      <w:tr w:rsidR="00D226B3" w:rsidRPr="00D226B3" w:rsidTr="00D226B3">
        <w:tc>
          <w:tcPr>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Өсімдіктер мен омыртқалы жануарлардың анатомиялық-морфологиялық және физиологиялық ерекшеліктеріне талдау жүргізу, тіршілік ету ортасы бойынша жіктеу, филогенетикалық байланыстарды анықтау және микроскопиялық және функционалдық зерттеу үшін анатомиялық препараттарды дайында</w:t>
            </w:r>
          </w:p>
        </w:tc>
      </w:tr>
      <w:tr w:rsidR="00D226B3" w:rsidRPr="00D226B3" w:rsidTr="00D226B3">
        <w:tc>
          <w:tcPr>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Қоршаған ортаның жай-күйін бағалау, ластаушы заттарды талдау, биоиндикацияны қолдану, сондай-ақ ластаушы заттардың экожүйелер мен микробтық қауымдастықтарға әсерін анықтау және бағалау үшін суды, топырақты және ауаны микробиологиялық талдау үшін экологиялық және микробиологиялық әдістерді жүзеге асыру</w:t>
            </w:r>
          </w:p>
        </w:tc>
      </w:tr>
      <w:tr w:rsidR="00D226B3" w:rsidRPr="00D226B3" w:rsidTr="00D226B3">
        <w:tc>
          <w:tcPr>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ЖОО-да Биологияны оқыту әдістерін, оқытудың инновациялық әдістемелерін, білім беру жүйесін трансформациялау жағдайында оқу-тәрбие процесін бағалау және басқару технологияларын меңгеру</w:t>
            </w:r>
          </w:p>
        </w:tc>
      </w:tr>
      <w:tr w:rsidR="00D226B3" w:rsidRPr="00D226B3" w:rsidTr="00D226B3">
        <w:tc>
          <w:tcPr>
            <w:cnfStyle w:val="001000000000" w:firstRow="0" w:lastRow="0" w:firstColumn="1" w:lastColumn="0" w:oddVBand="0" w:evenVBand="0" w:oddHBand="0" w:evenHBand="0" w:firstRowFirstColumn="0" w:firstRowLastColumn="0" w:lastRowFirstColumn="0" w:lastRowLastColumn="0"/>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D226B3">
              <w:rPr>
                <w:rFonts w:ascii="Times New Roman" w:hAnsi="Times New Roman" w:cs="Times New Roman"/>
                <w:sz w:val="24"/>
                <w:szCs w:val="24"/>
                <w:lang w:val="kk-KZ"/>
              </w:rPr>
              <w:t>Ғылым тарихы мен философиясы саласындағы білімді пайдалана отырып, тұтас жүйелік дүниетаным негізінде кешенді, оның ішінде пәнаралық зерттеулерді жобалау және жүзеге асыру</w:t>
            </w:r>
            <w:r>
              <w:rPr>
                <w:rFonts w:ascii="Times New Roman" w:hAnsi="Times New Roman" w:cs="Times New Roman"/>
                <w:sz w:val="24"/>
                <w:szCs w:val="24"/>
                <w:lang w:val="kk-KZ"/>
              </w:rPr>
              <w:t>.</w:t>
            </w:r>
          </w:p>
        </w:tc>
      </w:tr>
      <w:tr w:rsidR="00D226B3" w:rsidRPr="00D226B3" w:rsidTr="00D226B3">
        <w:tc>
          <w:tcPr>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Молекулалық-генетикалық және жасушалық деңгейде тірі организмдердің ұйымдастырылуын, тұқым қуалаушылық пен патологияны зерттеу және биологиялық әртүрлілікті ғылыми зерттеу және қорғау үшін молекулалық-генетикалық әдістерді қолдану.</w:t>
            </w:r>
          </w:p>
        </w:tc>
      </w:tr>
      <w:tr w:rsidR="00D226B3" w:rsidRPr="00D226B3" w:rsidTr="00D226B3">
        <w:tc>
          <w:tcPr>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rPr>
                <w:rFonts w:ascii="Times New Roman" w:eastAsia="Times New Roman" w:hAnsi="Times New Roman" w:cs="Times New Roman"/>
                <w:sz w:val="24"/>
                <w:szCs w:val="24"/>
                <w:lang w:val="kk-KZ"/>
              </w:rPr>
            </w:pPr>
            <w:r w:rsidRPr="00D226B3">
              <w:rPr>
                <w:rFonts w:ascii="Times New Roman" w:eastAsia="Times New Roman" w:hAnsi="Times New Roman" w:cs="Times New Roman"/>
                <w:sz w:val="24"/>
                <w:szCs w:val="24"/>
                <w:lang w:val="kk-KZ"/>
              </w:rPr>
              <w:t>Су мен ауаның табиғи циклдерін, олардың физика-химиялық сипаттамаларын, антропогендік әсерлерін талдау және климаттық өзгерістерді, тіршіліктің жоғары биіктіктердің экстремалды жағдайларына бейімделуін ескере отырып, экожүйелердің экологиялық жағдайын бағалау негізінде биоәртүрлілікті сақтау стратегияларын әзірлеу</w:t>
            </w:r>
          </w:p>
        </w:tc>
      </w:tr>
      <w:tr w:rsidR="00D226B3" w:rsidRPr="00D226B3" w:rsidTr="00D226B3">
        <w:tc>
          <w:tcPr>
            <w:cnfStyle w:val="001000000000" w:firstRow="0" w:lastRow="0" w:firstColumn="1" w:lastColumn="0" w:oddVBand="0" w:evenVBand="0" w:oddHBand="0" w:evenHBand="0" w:firstRowFirstColumn="0" w:firstRowLastColumn="0" w:lastRowFirstColumn="0" w:lastRowLastColumn="0"/>
            <w:tcW w:w="232" w:type="pct"/>
            <w:tcBorders>
              <w:top w:val="single" w:sz="4" w:space="0" w:color="auto"/>
              <w:left w:val="single" w:sz="4" w:space="0" w:color="auto"/>
              <w:bottom w:val="single" w:sz="4" w:space="0" w:color="auto"/>
              <w:right w:val="single" w:sz="4" w:space="0" w:color="auto"/>
            </w:tcBorders>
            <w:hideMark/>
          </w:tcPr>
          <w:p w:rsidR="00D226B3" w:rsidRDefault="00D22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4768" w:type="pct"/>
            <w:tcBorders>
              <w:top w:val="single" w:sz="4" w:space="0" w:color="auto"/>
              <w:left w:val="single" w:sz="4" w:space="0" w:color="auto"/>
              <w:bottom w:val="single" w:sz="4" w:space="0" w:color="auto"/>
              <w:right w:val="single" w:sz="4" w:space="0" w:color="auto"/>
            </w:tcBorders>
            <w:hideMark/>
          </w:tcPr>
          <w:p w:rsidR="00D226B3" w:rsidRDefault="00D226B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D226B3">
              <w:rPr>
                <w:lang w:val="kk-KZ"/>
              </w:rPr>
              <w:t xml:space="preserve"> </w:t>
            </w:r>
            <w:r w:rsidRPr="00D226B3">
              <w:rPr>
                <w:rFonts w:ascii="Times New Roman" w:eastAsia="Times New Roman" w:hAnsi="Times New Roman" w:cs="Times New Roman"/>
                <w:sz w:val="24"/>
                <w:szCs w:val="24"/>
                <w:lang w:val="kk-KZ"/>
              </w:rPr>
              <w:t>Биологиялық эксперименттерді жоспарлауды, есептерді әзірлеуді, нәтижелерді талдауды және статистикалық ойлау құралдары мен деректерді талдау әдістерін пайдалануды қоса алғанда, ғылыми зерттеулерді ұйымдастыру</w:t>
            </w:r>
          </w:p>
        </w:tc>
      </w:tr>
    </w:tbl>
    <w:p w:rsidR="00D226B3" w:rsidRDefault="00D226B3" w:rsidP="00D226B3">
      <w:pPr>
        <w:rPr>
          <w:lang w:val="kk-KZ"/>
        </w:rPr>
      </w:pPr>
    </w:p>
    <w:p w:rsidR="00A269F5" w:rsidRPr="00D226B3" w:rsidRDefault="00D226B3">
      <w:pPr>
        <w:rPr>
          <w:lang w:val="kk-KZ"/>
        </w:rPr>
      </w:pPr>
    </w:p>
    <w:sectPr w:rsidR="00A269F5" w:rsidRPr="00D226B3" w:rsidSect="00D226B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88"/>
    <w:rsid w:val="0054041E"/>
    <w:rsid w:val="00A86688"/>
    <w:rsid w:val="00D226B3"/>
    <w:rsid w:val="00FF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6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D226B3"/>
    <w:pPr>
      <w:spacing w:after="0" w:line="240" w:lineRule="auto"/>
    </w:pPr>
    <w:rPr>
      <w:rFonts w:eastAsiaTheme="minorEastAsia"/>
      <w:lang w:eastAsia="ru-RU"/>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6B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D226B3"/>
    <w:pPr>
      <w:spacing w:after="0" w:line="240" w:lineRule="auto"/>
    </w:pPr>
    <w:rPr>
      <w:rFonts w:eastAsiaTheme="minorEastAsia"/>
      <w:lang w:eastAsia="ru-RU"/>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2025-09-04T12:50:00Z</dcterms:created>
  <dcterms:modified xsi:type="dcterms:W3CDTF">2025-09-04T12:55:00Z</dcterms:modified>
</cp:coreProperties>
</file>