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25"/>
        <w:tblW w:w="114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5924"/>
      </w:tblGrid>
      <w:tr w:rsidR="002770B4" w:rsidTr="00277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Educational program</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2770B4">
              <w:rPr>
                <w:rFonts w:ascii="Times New Roman" w:eastAsia="Times New Roman" w:hAnsi="Times New Roman" w:cs="Times New Roman"/>
                <w:sz w:val="24"/>
                <w:szCs w:val="24"/>
                <w:lang w:eastAsia="ru-RU"/>
              </w:rPr>
              <w:t xml:space="preserve">7M04112 </w:t>
            </w:r>
            <w:proofErr w:type="spellStart"/>
            <w:r w:rsidRPr="002770B4">
              <w:rPr>
                <w:rFonts w:ascii="Times New Roman" w:eastAsia="Times New Roman" w:hAnsi="Times New Roman" w:cs="Times New Roman"/>
                <w:sz w:val="24"/>
                <w:szCs w:val="24"/>
                <w:lang w:eastAsia="ru-RU"/>
              </w:rPr>
              <w:t>Economics</w:t>
            </w:r>
            <w:proofErr w:type="spellEnd"/>
            <w:r w:rsidRPr="002770B4">
              <w:rPr>
                <w:rFonts w:ascii="Times New Roman" w:eastAsia="Times New Roman" w:hAnsi="Times New Roman" w:cs="Times New Roman"/>
                <w:sz w:val="24"/>
                <w:szCs w:val="24"/>
                <w:lang w:eastAsia="ru-RU"/>
              </w:rPr>
              <w:t xml:space="preserve"> </w:t>
            </w:r>
            <w:proofErr w:type="spellStart"/>
            <w:r w:rsidRPr="002770B4">
              <w:rPr>
                <w:rFonts w:ascii="Times New Roman" w:eastAsia="Times New Roman" w:hAnsi="Times New Roman" w:cs="Times New Roman"/>
                <w:sz w:val="24"/>
                <w:szCs w:val="24"/>
                <w:lang w:eastAsia="ru-RU"/>
              </w:rPr>
              <w:t>and</w:t>
            </w:r>
            <w:proofErr w:type="spellEnd"/>
            <w:r w:rsidRPr="002770B4">
              <w:rPr>
                <w:rFonts w:ascii="Times New Roman" w:eastAsia="Times New Roman" w:hAnsi="Times New Roman" w:cs="Times New Roman"/>
                <w:sz w:val="24"/>
                <w:szCs w:val="24"/>
                <w:lang w:eastAsia="ru-RU"/>
              </w:rPr>
              <w:t xml:space="preserve"> </w:t>
            </w:r>
            <w:proofErr w:type="spellStart"/>
            <w:r w:rsidRPr="002770B4">
              <w:rPr>
                <w:rFonts w:ascii="Times New Roman" w:eastAsia="Times New Roman" w:hAnsi="Times New Roman" w:cs="Times New Roman"/>
                <w:sz w:val="24"/>
                <w:szCs w:val="24"/>
                <w:lang w:eastAsia="ru-RU"/>
              </w:rPr>
              <w:t>Management</w:t>
            </w:r>
            <w:bookmarkEnd w:id="0"/>
            <w:proofErr w:type="spellEnd"/>
          </w:p>
        </w:tc>
      </w:tr>
      <w:tr w:rsidR="002770B4" w:rsidRPr="002770B4" w:rsidTr="002770B4">
        <w:tc>
          <w:tcPr>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ОП</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highlight w:val="yellow"/>
                <w:lang w:val="en-US" w:eastAsia="ru-RU"/>
              </w:rPr>
            </w:pPr>
            <w:r w:rsidRPr="002770B4">
              <w:rPr>
                <w:rFonts w:ascii="Times New Roman" w:eastAsia="Times New Roman" w:hAnsi="Times New Roman" w:cs="Times New Roman"/>
                <w:sz w:val="24"/>
                <w:szCs w:val="24"/>
                <w:lang w:val="en-US" w:eastAsia="ru-RU"/>
              </w:rPr>
              <w:t>Training highly qualified, competitive Master's graduates capable of conducting in-depth economic analysis, developing and implementing effective management and investment decisions, utilizing modern digital and behavioral tools in economics, as well as ensuring the sustainable development of organizations in the face of global and local challenges.</w:t>
            </w:r>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EP purpose </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eastAsia="ru-RU"/>
              </w:rPr>
              <w:t>Acting</w:t>
            </w:r>
            <w:proofErr w:type="spell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 xml:space="preserve"> </w:t>
            </w:r>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EP type</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Level on NQF</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Level on SQF</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No</w:t>
            </w:r>
            <w:proofErr w:type="spellEnd"/>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EP distinctive features</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Master</w:t>
            </w:r>
          </w:p>
        </w:tc>
      </w:tr>
      <w:tr w:rsidR="002770B4" w:rsidTr="002770B4">
        <w:tc>
          <w:tcPr>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The awarded academic degree</w:t>
            </w:r>
          </w:p>
        </w:tc>
        <w:tc>
          <w:tcPr>
            <w:tcW w:w="5924" w:type="dxa"/>
            <w:tcBorders>
              <w:top w:val="single" w:sz="4" w:space="0" w:color="auto"/>
              <w:left w:val="single" w:sz="4" w:space="0" w:color="auto"/>
              <w:bottom w:val="single" w:sz="4" w:space="0" w:color="auto"/>
              <w:right w:val="single" w:sz="4" w:space="0" w:color="auto"/>
            </w:tcBorders>
            <w:hideMark/>
          </w:tcPr>
          <w:p w:rsidR="002770B4" w:rsidRP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Period of study</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en-US" w:eastAsia="ru-RU"/>
              </w:rPr>
              <w:t>0</w:t>
            </w:r>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Volume of the credits</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Russian, Kazakh</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English</w:t>
            </w:r>
          </w:p>
        </w:tc>
      </w:tr>
      <w:tr w:rsid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rPr>
                <w:rFonts w:ascii="Times New Roman" w:hAnsi="Times New Roman" w:cs="Times New Roman"/>
                <w:sz w:val="24"/>
                <w:szCs w:val="24"/>
                <w:lang w:val="en-US"/>
              </w:rPr>
            </w:pPr>
            <w:r>
              <w:rPr>
                <w:rFonts w:ascii="Times New Roman" w:hAnsi="Times New Roman" w:cs="Times New Roman"/>
                <w:sz w:val="24"/>
                <w:szCs w:val="24"/>
                <w:lang w:val="en-US"/>
              </w:rPr>
              <w:t>Date of approval of the OP at the Board meeting</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2770B4" w:rsidRPr="002770B4" w:rsidTr="002770B4">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left w:val="single" w:sz="4" w:space="0" w:color="auto"/>
              <w:bottom w:val="single" w:sz="4" w:space="0" w:color="auto"/>
              <w:right w:val="single" w:sz="4" w:space="0" w:color="auto"/>
            </w:tcBorders>
            <w:hideMark/>
          </w:tcPr>
          <w:p w:rsidR="002770B4" w:rsidRDefault="002770B4">
            <w:pPr>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Based on professional standard/IQF</w:t>
            </w:r>
          </w:p>
        </w:tc>
        <w:tc>
          <w:tcPr>
            <w:tcW w:w="5924" w:type="dxa"/>
            <w:tcBorders>
              <w:top w:val="single" w:sz="4" w:space="0" w:color="auto"/>
              <w:left w:val="single" w:sz="4" w:space="0" w:color="auto"/>
              <w:bottom w:val="single" w:sz="4" w:space="0" w:color="auto"/>
              <w:right w:val="single" w:sz="4" w:space="0" w:color="auto"/>
            </w:tcBorders>
            <w:hideMark/>
          </w:tcPr>
          <w:p w:rsidR="002770B4" w:rsidRDefault="00277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Planning and analysis of company's resources 26.12.2019</w:t>
            </w:r>
          </w:p>
        </w:tc>
      </w:tr>
    </w:tbl>
    <w:p w:rsidR="002770B4" w:rsidRPr="002770B4" w:rsidRDefault="002770B4" w:rsidP="002770B4">
      <w:pPr>
        <w:rPr>
          <w:lang w:val="en-US"/>
        </w:rPr>
      </w:pPr>
    </w:p>
    <w:tbl>
      <w:tblPr>
        <w:tblStyle w:val="GridTable1LightAccent1"/>
        <w:tblW w:w="1144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0747"/>
      </w:tblGrid>
      <w:tr w:rsidR="002770B4" w:rsidTr="002770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val="kk-KZ" w:eastAsia="ru-RU"/>
              </w:rPr>
              <w:t>Learning outcomes:</w:t>
            </w:r>
          </w:p>
        </w:tc>
      </w:tr>
      <w:tr w:rsidR="002770B4" w:rsidRPr="002770B4" w:rsidTr="002770B4">
        <w:tc>
          <w:tcPr>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rPr>
                <w:rFonts w:ascii="Times New Roman" w:eastAsia="Times New Roman" w:hAnsi="Times New Roman" w:cs="Times New Roman"/>
                <w:sz w:val="24"/>
                <w:szCs w:val="24"/>
                <w:lang w:val="kk-KZ" w:eastAsia="ru-RU"/>
              </w:rPr>
            </w:pPr>
            <w:r w:rsidRPr="002770B4">
              <w:rPr>
                <w:rFonts w:ascii="Times New Roman" w:eastAsia="Times New Roman" w:hAnsi="Times New Roman" w:cs="Times New Roman"/>
                <w:sz w:val="24"/>
                <w:szCs w:val="24"/>
                <w:lang w:val="kk-KZ" w:eastAsia="ru-RU"/>
              </w:rPr>
              <w:t>Proficient in a foreign language at a level that allows for professional and scientific communication, including the perception and creation of specialized texts, participation in oral and written communication in an international environment, as well as the use of language as a means of intercultural interaction and professional self-development.</w:t>
            </w:r>
          </w:p>
        </w:tc>
      </w:tr>
      <w:tr w:rsidR="002770B4" w:rsidRPr="002770B4" w:rsidTr="002770B4">
        <w:tc>
          <w:tcPr>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rPr>
                <w:rFonts w:ascii="Times New Roman" w:eastAsia="Times New Roman" w:hAnsi="Times New Roman" w:cs="Times New Roman"/>
                <w:sz w:val="24"/>
                <w:szCs w:val="24"/>
                <w:lang w:val="en-US" w:eastAsia="ru-RU"/>
              </w:rPr>
            </w:pPr>
            <w:r w:rsidRPr="002770B4">
              <w:rPr>
                <w:rFonts w:ascii="Times New Roman" w:eastAsia="Times New Roman" w:hAnsi="Times New Roman" w:cs="Times New Roman"/>
                <w:sz w:val="24"/>
                <w:szCs w:val="24"/>
                <w:lang w:val="en-US" w:eastAsia="ru-RU"/>
              </w:rPr>
              <w:t>Make informed managerial decisions under conditions of uncertainty, effectively organize team work, allocate roles and resources, and provide leadership in accordance with ethical standards and strategic objectives.</w:t>
            </w:r>
          </w:p>
        </w:tc>
      </w:tr>
      <w:tr w:rsidR="002770B4" w:rsidRPr="002770B4" w:rsidTr="002770B4">
        <w:tc>
          <w:tcPr>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rPr>
                <w:rFonts w:ascii="Times New Roman" w:eastAsia="Times New Roman" w:hAnsi="Times New Roman" w:cs="Times New Roman"/>
                <w:sz w:val="24"/>
                <w:szCs w:val="24"/>
                <w:lang w:val="en-US" w:eastAsia="ru-RU"/>
              </w:rPr>
            </w:pPr>
            <w:r w:rsidRPr="002770B4">
              <w:rPr>
                <w:rFonts w:ascii="Times New Roman" w:eastAsia="Times New Roman" w:hAnsi="Times New Roman" w:cs="Times New Roman"/>
                <w:sz w:val="24"/>
                <w:szCs w:val="24"/>
                <w:lang w:val="en-US" w:eastAsia="ru-RU"/>
              </w:rPr>
              <w:t>To analyze and model economic processes using both quantitative and qualitative methods, including mathematical and statistical analysis techniques, in order to justify economic decisions and forecast the development of socio-economic systems.</w:t>
            </w:r>
          </w:p>
        </w:tc>
      </w:tr>
      <w:tr w:rsidR="002770B4" w:rsidRPr="002770B4" w:rsidTr="002770B4">
        <w:tc>
          <w:tcPr>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4694" w:type="pct"/>
            <w:tcBorders>
              <w:top w:val="single" w:sz="4" w:space="0" w:color="auto"/>
              <w:left w:val="single" w:sz="4" w:space="0" w:color="auto"/>
              <w:bottom w:val="single" w:sz="4" w:space="0" w:color="auto"/>
              <w:right w:val="single" w:sz="4" w:space="0" w:color="auto"/>
            </w:tcBorders>
            <w:hideMark/>
          </w:tcPr>
          <w:p w:rsidR="002770B4" w:rsidRPr="002770B4" w:rsidRDefault="002770B4" w:rsidP="002770B4">
            <w:pPr>
              <w:tabs>
                <w:tab w:val="left" w:pos="584"/>
                <w:tab w:val="center" w:pos="2837"/>
              </w:tabs>
              <w:spacing w:before="75"/>
              <w:rPr>
                <w:rFonts w:ascii="Times New Roman" w:eastAsia="Times New Roman" w:hAnsi="Times New Roman" w:cs="Times New Roman"/>
                <w:sz w:val="24"/>
                <w:szCs w:val="24"/>
                <w:lang w:val="kk-KZ" w:eastAsia="ru-RU"/>
              </w:rPr>
            </w:pPr>
            <w:r w:rsidRPr="002770B4">
              <w:rPr>
                <w:rFonts w:ascii="Times New Roman" w:eastAsia="Times New Roman" w:hAnsi="Times New Roman" w:cs="Times New Roman"/>
                <w:sz w:val="24"/>
                <w:szCs w:val="24"/>
                <w:lang w:val="kk-KZ" w:eastAsia="ru-RU"/>
              </w:rPr>
              <w:t>To develop and implement scientifically grounded economic research using modern theoretical approaches and analytical methods, including the collection, interpretation, and presentation of research data in professional and academic environments.</w:t>
            </w:r>
          </w:p>
        </w:tc>
      </w:tr>
      <w:tr w:rsidR="002770B4" w:rsidRPr="002770B4" w:rsidTr="002770B4">
        <w:tc>
          <w:tcPr>
            <w:cnfStyle w:val="001000000000" w:firstRow="0" w:lastRow="0" w:firstColumn="1" w:lastColumn="0" w:oddVBand="0" w:evenVBand="0" w:oddHBand="0" w:evenHBand="0" w:firstRowFirstColumn="0" w:firstRowLastColumn="0" w:lastRowFirstColumn="0" w:lastRowLastColumn="0"/>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0B4">
              <w:rPr>
                <w:rFonts w:ascii="Times New Roman" w:eastAsia="Times New Roman" w:hAnsi="Times New Roman" w:cs="Times New Roman"/>
                <w:sz w:val="24"/>
                <w:szCs w:val="24"/>
                <w:lang w:val="en-US" w:eastAsia="ru-RU"/>
              </w:rPr>
              <w:t>To exert managerial influence by taking into account behavioral factors, the results of econometric modeling, and digital analytical tools, ensuring increased organizational efficiency in a dynamic environment.</w:t>
            </w:r>
          </w:p>
        </w:tc>
      </w:tr>
      <w:tr w:rsidR="002770B4" w:rsidRPr="002770B4" w:rsidTr="002770B4">
        <w:tc>
          <w:tcPr>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rPr>
                <w:rFonts w:ascii="Times New Roman" w:eastAsia="Times New Roman" w:hAnsi="Times New Roman" w:cs="Times New Roman"/>
                <w:sz w:val="24"/>
                <w:szCs w:val="24"/>
                <w:lang w:val="en-US" w:eastAsia="ru-RU"/>
              </w:rPr>
            </w:pPr>
            <w:r w:rsidRPr="002770B4">
              <w:rPr>
                <w:rFonts w:ascii="Times New Roman" w:eastAsia="Times New Roman" w:hAnsi="Times New Roman" w:cs="Times New Roman"/>
                <w:sz w:val="24"/>
                <w:szCs w:val="24"/>
                <w:lang w:val="en-US" w:eastAsia="ru-RU"/>
              </w:rPr>
              <w:t>To assess the company's competitiveness based on internal and external analysis, formulating strategic management decisions aimed at sustainable development and achieving long-term business goals.</w:t>
            </w:r>
          </w:p>
        </w:tc>
      </w:tr>
      <w:tr w:rsidR="002770B4" w:rsidRPr="002770B4" w:rsidTr="002770B4">
        <w:tc>
          <w:tcPr>
            <w:cnfStyle w:val="001000000000" w:firstRow="0" w:lastRow="0" w:firstColumn="1" w:lastColumn="0" w:oddVBand="0" w:evenVBand="0" w:oddHBand="0" w:evenHBand="0" w:firstRowFirstColumn="0" w:firstRowLastColumn="0" w:lastRowFirstColumn="0" w:lastRowLastColumn="0"/>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2770B4">
              <w:rPr>
                <w:rFonts w:ascii="Times New Roman" w:hAnsi="Times New Roman" w:cs="Times New Roman"/>
                <w:sz w:val="24"/>
                <w:szCs w:val="24"/>
                <w:lang w:val="en-US"/>
              </w:rPr>
              <w:t>To justify investment decisions based on applied economic analysis, evaluating the investment attractiveness of projects, and considering risks, ensuring the rational allocation of resources</w:t>
            </w:r>
            <w:proofErr w:type="gramStart"/>
            <w:r w:rsidRPr="002770B4">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tc>
      </w:tr>
      <w:tr w:rsidR="002770B4" w:rsidRPr="002770B4" w:rsidTr="002770B4">
        <w:tc>
          <w:tcPr>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rPr>
                <w:rFonts w:ascii="Times New Roman" w:eastAsia="Times New Roman" w:hAnsi="Times New Roman" w:cs="Times New Roman"/>
                <w:sz w:val="24"/>
                <w:szCs w:val="24"/>
                <w:lang w:val="kk-KZ" w:eastAsia="ru-RU"/>
              </w:rPr>
            </w:pPr>
            <w:r w:rsidRPr="002770B4">
              <w:rPr>
                <w:rFonts w:ascii="Times New Roman" w:eastAsia="Times New Roman" w:hAnsi="Times New Roman" w:cs="Times New Roman"/>
                <w:sz w:val="24"/>
                <w:szCs w:val="24"/>
                <w:lang w:val="kk-KZ" w:eastAsia="ru-RU"/>
              </w:rPr>
              <w:t>To apply digital technologies, including artificial intelligence tools and big data analysis, for researching, forecasting, and managing economic processes in various sectors of the economy.</w:t>
            </w:r>
          </w:p>
        </w:tc>
      </w:tr>
      <w:tr w:rsidR="002770B4" w:rsidRPr="002770B4" w:rsidTr="002770B4">
        <w:tc>
          <w:tcPr>
            <w:cnfStyle w:val="001000000000" w:firstRow="0" w:lastRow="0" w:firstColumn="1" w:lastColumn="0" w:oddVBand="0" w:evenVBand="0" w:oddHBand="0" w:evenHBand="0" w:firstRowFirstColumn="0" w:firstRowLastColumn="0" w:lastRowFirstColumn="0" w:lastRowLastColumn="0"/>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0B4">
              <w:rPr>
                <w:rFonts w:ascii="Times New Roman" w:eastAsia="Times New Roman" w:hAnsi="Times New Roman" w:cs="Times New Roman"/>
                <w:sz w:val="24"/>
                <w:szCs w:val="24"/>
                <w:lang w:val="kk-KZ" w:eastAsia="ru-RU"/>
              </w:rPr>
              <w:t>To conduct a comprehensive financial and economic analysis of organizational activities, identify reserves for improving efficiency, and develop proposals for enhancing financial and operational activities.</w:t>
            </w:r>
          </w:p>
        </w:tc>
      </w:tr>
      <w:tr w:rsidR="002770B4" w:rsidRPr="002770B4" w:rsidTr="002770B4">
        <w:tc>
          <w:tcPr>
            <w:tcW w:w="306" w:type="pct"/>
            <w:tcBorders>
              <w:top w:val="single" w:sz="4" w:space="0" w:color="auto"/>
              <w:left w:val="single" w:sz="4" w:space="0" w:color="auto"/>
              <w:bottom w:val="single" w:sz="4" w:space="0" w:color="auto"/>
              <w:right w:val="single" w:sz="4" w:space="0" w:color="auto"/>
            </w:tcBorders>
            <w:hideMark/>
          </w:tcPr>
          <w:p w:rsidR="002770B4" w:rsidRDefault="002770B4">
            <w:pPr>
              <w:spacing w:before="75"/>
              <w:jc w:val="center"/>
              <w:cnfStyle w:val="001000000000" w:firstRow="0" w:lastRow="0" w:firstColumn="1"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694" w:type="pct"/>
            <w:tcBorders>
              <w:top w:val="single" w:sz="4" w:space="0" w:color="auto"/>
              <w:left w:val="single" w:sz="4" w:space="0" w:color="auto"/>
              <w:bottom w:val="single" w:sz="4" w:space="0" w:color="auto"/>
              <w:right w:val="single" w:sz="4" w:space="0" w:color="auto"/>
            </w:tcBorders>
            <w:hideMark/>
          </w:tcPr>
          <w:p w:rsidR="002770B4" w:rsidRDefault="002770B4">
            <w:pPr>
              <w:tabs>
                <w:tab w:val="left" w:pos="584"/>
                <w:tab w:val="center" w:pos="2837"/>
              </w:tabs>
              <w:spacing w:before="75"/>
              <w:rPr>
                <w:rFonts w:ascii="Times New Roman" w:eastAsia="Times New Roman" w:hAnsi="Times New Roman" w:cs="Times New Roman"/>
                <w:sz w:val="24"/>
                <w:szCs w:val="24"/>
                <w:lang w:val="kk-KZ" w:eastAsia="ru-RU"/>
              </w:rPr>
            </w:pPr>
            <w:r w:rsidRPr="002770B4">
              <w:rPr>
                <w:rFonts w:ascii="Times New Roman" w:eastAsia="Times New Roman" w:hAnsi="Times New Roman" w:cs="Times New Roman"/>
                <w:sz w:val="24"/>
                <w:szCs w:val="24"/>
                <w:lang w:val="kk-KZ" w:eastAsia="ru-RU"/>
              </w:rPr>
              <w:t>To formulate and implement economic development strategies for organizations aimed at increasing resilience, competitiveness, and operational efficiency in the context of global and digital economic transformation.</w:t>
            </w:r>
          </w:p>
        </w:tc>
      </w:tr>
    </w:tbl>
    <w:p w:rsidR="002770B4" w:rsidRDefault="002770B4" w:rsidP="002770B4">
      <w:pPr>
        <w:rPr>
          <w:lang w:val="en-US"/>
        </w:rPr>
      </w:pPr>
    </w:p>
    <w:p w:rsidR="00A269F5" w:rsidRPr="002770B4" w:rsidRDefault="002770B4">
      <w:pPr>
        <w:rPr>
          <w:lang w:val="en-US"/>
        </w:rPr>
      </w:pPr>
    </w:p>
    <w:sectPr w:rsidR="00A269F5" w:rsidRPr="002770B4" w:rsidSect="002770B4">
      <w:pgSz w:w="11906" w:h="16838"/>
      <w:pgMar w:top="113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6EE"/>
    <w:rsid w:val="002770B4"/>
    <w:rsid w:val="003076EE"/>
    <w:rsid w:val="0054041E"/>
    <w:rsid w:val="00FF6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0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2770B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0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ridTable1LightAccent1">
    <w:name w:val="Grid Table 1 Light Accent 1"/>
    <w:basedOn w:val="a1"/>
    <w:uiPriority w:val="46"/>
    <w:rsid w:val="002770B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2025-09-05T04:45:00Z</dcterms:created>
  <dcterms:modified xsi:type="dcterms:W3CDTF">2025-09-05T04:51:00Z</dcterms:modified>
</cp:coreProperties>
</file>