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23A" w:rsidRPr="00B7723A" w:rsidRDefault="00B7723A" w:rsidP="00B7723A">
      <w:pPr>
        <w:ind w:firstLine="720"/>
        <w:jc w:val="center"/>
        <w:rPr>
          <w:b/>
          <w:bCs/>
          <w:color w:val="000000"/>
          <w:sz w:val="28"/>
          <w:szCs w:val="28"/>
          <w:lang w:val="en-US"/>
        </w:rPr>
      </w:pPr>
      <w:bookmarkStart w:id="0" w:name="_GoBack"/>
      <w:bookmarkEnd w:id="0"/>
      <w:r>
        <w:rPr>
          <w:b/>
          <w:bCs/>
          <w:color w:val="000000"/>
          <w:sz w:val="28"/>
          <w:szCs w:val="28"/>
          <w:lang w:val="en-US"/>
        </w:rPr>
        <w:t>ANNOTATION</w:t>
      </w:r>
    </w:p>
    <w:p w:rsidR="008A5928" w:rsidRPr="00B7723A" w:rsidRDefault="00B7723A" w:rsidP="00B7723A">
      <w:pPr>
        <w:ind w:firstLine="720"/>
        <w:jc w:val="both"/>
        <w:rPr>
          <w:sz w:val="28"/>
          <w:szCs w:val="28"/>
          <w:lang w:val="kk-KZ"/>
        </w:rPr>
      </w:pPr>
      <w:r>
        <w:rPr>
          <w:b/>
          <w:bCs/>
          <w:color w:val="000000"/>
          <w:sz w:val="28"/>
          <w:szCs w:val="28"/>
          <w:lang w:val="en-US"/>
        </w:rPr>
        <w:t xml:space="preserve">dissertation work of Yesseikyzy Ulzhalgas on the topic </w:t>
      </w:r>
      <w:r>
        <w:rPr>
          <w:b/>
          <w:bCs/>
          <w:color w:val="000000"/>
          <w:sz w:val="28"/>
          <w:szCs w:val="28"/>
          <w:lang w:val="kk-KZ"/>
        </w:rPr>
        <w:t>«</w:t>
      </w:r>
      <w:r>
        <w:rPr>
          <w:b/>
          <w:bCs/>
          <w:color w:val="000000"/>
          <w:sz w:val="28"/>
          <w:szCs w:val="28"/>
          <w:lang w:val="en-US"/>
        </w:rPr>
        <w:t>Methodological Features of Using Gamification Elements in Training of Future Informatics Teachers</w:t>
      </w:r>
      <w:r>
        <w:rPr>
          <w:b/>
          <w:bCs/>
          <w:color w:val="000000"/>
          <w:sz w:val="28"/>
          <w:szCs w:val="28"/>
          <w:lang w:val="kk-KZ"/>
        </w:rPr>
        <w:t>»</w:t>
      </w:r>
      <w:r>
        <w:rPr>
          <w:b/>
          <w:bCs/>
          <w:color w:val="000000"/>
          <w:sz w:val="28"/>
          <w:szCs w:val="28"/>
          <w:lang w:val="en-US"/>
        </w:rPr>
        <w:t xml:space="preserve">, submitted for the degree of Doctor of Philosophy (PhD) in the educational program 8D01504 –  </w:t>
      </w:r>
      <w:r>
        <w:rPr>
          <w:b/>
          <w:bCs/>
          <w:color w:val="000000"/>
          <w:sz w:val="28"/>
          <w:szCs w:val="28"/>
          <w:lang w:val="kk-KZ"/>
        </w:rPr>
        <w:t>«</w:t>
      </w:r>
      <w:r>
        <w:rPr>
          <w:b/>
          <w:bCs/>
          <w:color w:val="000000"/>
          <w:sz w:val="28"/>
          <w:szCs w:val="28"/>
          <w:lang w:val="en-US"/>
        </w:rPr>
        <w:t>Informatics</w:t>
      </w:r>
      <w:r>
        <w:rPr>
          <w:b/>
          <w:bCs/>
          <w:color w:val="000000"/>
          <w:sz w:val="28"/>
          <w:szCs w:val="28"/>
          <w:lang w:val="kk-KZ"/>
        </w:rPr>
        <w:t>»</w:t>
      </w:r>
    </w:p>
    <w:p w:rsidR="008A5928" w:rsidRPr="00B7723A" w:rsidRDefault="008A5928" w:rsidP="00B7723A">
      <w:pPr>
        <w:ind w:firstLine="720"/>
        <w:rPr>
          <w:sz w:val="28"/>
          <w:szCs w:val="28"/>
          <w:lang w:val="en-US"/>
        </w:rPr>
      </w:pPr>
    </w:p>
    <w:p w:rsidR="00E31484" w:rsidRPr="00E31484" w:rsidRDefault="00E31484" w:rsidP="00E31484">
      <w:pPr>
        <w:tabs>
          <w:tab w:val="left" w:pos="1227"/>
        </w:tabs>
        <w:ind w:firstLine="567"/>
        <w:jc w:val="both"/>
        <w:rPr>
          <w:rFonts w:eastAsiaTheme="majorEastAsia"/>
          <w:b/>
          <w:bCs/>
          <w:color w:val="000000" w:themeColor="text1"/>
          <w:sz w:val="28"/>
          <w:szCs w:val="28"/>
          <w:lang w:val="en-US"/>
        </w:rPr>
      </w:pPr>
      <w:r>
        <w:rPr>
          <w:rFonts w:eastAsiaTheme="majorEastAsia"/>
          <w:b/>
          <w:bCs/>
          <w:color w:val="000000" w:themeColor="text1"/>
          <w:sz w:val="28"/>
          <w:szCs w:val="28"/>
          <w:lang w:val="en-US"/>
        </w:rPr>
        <w:t>Relevance of the Study.</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Modern society requires that future teachers, along with mastering subject knowledge, be professionally competent individuals capable of applying the knowledge they have acquired in specific pedagogical situations, working in a digital educational environment, effectively organizing the content of instruction, and supporting the activity and learning achievements of learners. In higher pedagogical education, the competency-based paradigm has become established as the methodological core of professional training. This paradigm links the educational outcome not to the level of reproducing information, but to the ability to act in a specific professional situation. Therefore, the training of future teachers is not limited to mastering subject knowledge, but requires the comprehensive formation of the abilities to design instruction in a digital environment, organize the learner's activity, assess the educational outcome, and make professional decisions.</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The relevance of this problem is grounded in the normative documents of the Republic of Kazakhstan. In particular, </w:t>
      </w:r>
      <w:r>
        <w:rPr>
          <w:color w:val="000000" w:themeColor="text1"/>
          <w:sz w:val="28"/>
          <w:szCs w:val="28"/>
          <w:lang w:val="en-US"/>
        </w:rPr>
        <w:t>the Law of the Republic of Kazakhstan «On Education» stipulates, as one of the main tasks of the education system, the introduction of new teaching technologies, the informatization of education, and the use of effective teaching methods</w:t>
      </w:r>
      <w:r>
        <w:rPr>
          <w:rFonts w:eastAsiaTheme="majorEastAsia"/>
          <w:bCs/>
          <w:color w:val="000000" w:themeColor="text1"/>
          <w:sz w:val="28"/>
          <w:szCs w:val="28"/>
          <w:lang w:val="en-US"/>
        </w:rPr>
        <w:t xml:space="preserve">. </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In the Concept for the Development of Higher Education and Science in the Republic of Kazakhstan for 2023–2029, the development of the digital architecture of higher education is identified as one of the priority directions. </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This Concept defines the need to modernize educational programs, to form competencies adapted to the demands of a digital society, and to strengthen active, practice-oriented models of instruction. Moreover, the fact that it addresses the issue of creating integrated educational platforms that ensure a learning process adapted through gamification and personalization at higher education institutions demonstrates that gamification is recognized as a relevant pedagogical direction at the state level.</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In the State Compulsory Standard of Higher and Postgraduate Education, competence is characterized as the ability to make practical use, in professional activity, of the knowledge acquired during the learning process.</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In the Law of the Republic of Kazakhstan «On the Status of a Teacher», the continuous mastery of innovative teaching technologies, including digital tools, is established at the legislative level as one of the teacher's professional duties.</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lastRenderedPageBreak/>
        <w:t>In this Law, the teacher's duty is also linked to professional activity aimed at developing learners' life skills, key competencies, capacity for independent work, and creative potential. This makes it possible to regard the teacher not merely as a provider of knowledge, but as a professional who contributes to the all-round development of the learner.</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 Strategic directions also specify this task. In the Address of the President of the Republic of Kazakhstan K.K. Tokayev to the people of Kazakhstan of September 2, 2024, the need to introduce programs teaching the fundamentals of digital literacy in schools and higher education institutions was emphasized. </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In addition, in the 2025 Address «Kazakhstan in the Era of Artificial Intelligence», the issue of the interconnected development of science, education, and innovation was designated as a state priority. In accordance with the Addresses, the ability of future teachers to design artificial intelligence, interactive platforms, and digital learning environments at a professional level is becoming a concrete task.</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The National Development Plan of the Republic of Kazakhstan until 2029 likewise places the improvement of the quality of human capital, the digital transformation of the education system, and the training of specialists capable of effectively using digital technologies among the strategic priorities of the state. The Concept for the Development of Artificial Intelligence for 2024–2029, in turn, defines as concrete tasks the introduction of intelligent digital technologies into the education system, the formation of personalized learning trajectories, and the development of digital competencies.</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The problem of the professional digital training of teachers is also grounded at the international level through special documents. The DigCompEdu framework interprets a teacher's digital competence not merely as the ability to perform technical operations, but as the ability to select digital resources, organize instruction, conduct assessment, and support the learner's autonomy. </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The ISTE standards likewise characterize the teacher not only as a user of digital technology, but as a specialist who designs instruction, supports the learner's independent learning, analyzes learning outcomes, and provides guidance toward responsible action in the digital environment. </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In the document UNESCO ICT Competency Framework for Teachers, a teacher's digital competence is regarded as the ability to effectively integrate information and communication technologies into the process of learning and teaching, to use digital educational resources, to develop learners' digital literacy, and to consciously employ technologies for the purpose of improving professional activity.</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The aforementioned international and national requirements set high standards for the professional training of the future teacher. However, although these documents mostly answer the question «what needs to be formed?», they do not fully resolve the methodological question «how should it be formed?». </w:t>
      </w:r>
      <w:r>
        <w:rPr>
          <w:rFonts w:eastAsiaTheme="majorEastAsia"/>
          <w:bCs/>
          <w:color w:val="000000" w:themeColor="text1"/>
          <w:sz w:val="28"/>
          <w:szCs w:val="28"/>
          <w:lang w:val="en-US"/>
        </w:rPr>
        <w:lastRenderedPageBreak/>
        <w:t>The clarity of the normative requirements does not mean that they are automatically translated into teaching practice. This gap is especially evident in the field of training computer science teachers, since the subject of computer science requires not only theoretical knowledge, but also activity-based digital, algorithmic, and project experience.</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The active introduction of digital technologies requires a reconsideration of traditional approaches to instruction and makes the search for new pedagogical methods of organizing the learning process relevant. One of such methods is game-based methods grounded in increasing the learner's learning motivation.</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In the scholarly literature, play is described as a multilayered phenomenon encompassing educational, cultural, cognitive, and existential meanings. From a psychological standpoint, Jean Piaget regarded play as a natural mechanism of a child's intellectual development. In C. Conradt's work «Organizing Work in the Form of a Game», a concept is proposed for increasing motivation and productivity by introducing elements of play and competition into the work process.</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Kazakhstani researchers regard game-based and interactive technologies as an effective pedagogical tool that contributes to developing the professional and digital competencies of future teachers. For instance, Zh.Amantay and D.Yermakov point out that, in the context of higher education, games, cases, and trainings are among the most effective ways of forming such important skills of future specialists as communication, collaboration, and critical thinking. </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After the introduction of the Bologna Process and the updating of programs, the issue of introducing game elements into the learning process in a new format began to arise. Therefore, in order to form future teachers as professional individuals, game elements have always remained relevant. Through game elements, it is possible to develop such values as collaboration, responsibility, and honesty. A skilled teacher has always used game elements to improve the quality of knowledge. </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There are grounds to interpret the continuation of the historical connection between play and cognition as gamification. Gamification is an interdisciplinary phenomenon arising from the historical-cultural, philosophical, and psychological foundations of the phenomenon of play. Accordingly, it is important to introduce gamification elements into the learning process not as external game decoration, but as a mechanism for goal-setting, staging, feedback, displaying progress, and supporting learning motivation. </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The theoretical foundations of gamification have been studied by such scholars as Deterding S., Dixon D., Khaled R., Nacke L., Kapp K., Werbach K., Hunter D., Hamari J., Koivisto J., Sarsa H., Dicheva D., Dichev C., Agre G., Angelova G., Seaborn K., Fels D., Toda A.</w:t>
      </w:r>
      <w:r>
        <w:rPr>
          <w:rFonts w:eastAsiaTheme="majorEastAsia"/>
          <w:bCs/>
          <w:color w:val="000000" w:themeColor="text1"/>
          <w:sz w:val="28"/>
          <w:szCs w:val="28"/>
          <w:lang w:val="kk-KZ"/>
        </w:rPr>
        <w:t xml:space="preserve"> </w:t>
      </w:r>
      <w:r>
        <w:rPr>
          <w:rFonts w:eastAsiaTheme="majorEastAsia"/>
          <w:bCs/>
          <w:color w:val="000000" w:themeColor="text1"/>
          <w:sz w:val="28"/>
          <w:szCs w:val="28"/>
          <w:lang w:val="en-US"/>
        </w:rPr>
        <w:t>and others. These researchers defined gamification as the use of «game design» elements in a non-game environment and studied its influence on learning motivation and activity.</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lastRenderedPageBreak/>
        <w:t>In the study of the psychological foundations of gamification, a leading place is occupied by the works of Deci E., Ryan R., Csikszentmihalyi M., Bandura A., Vroom V., Locke E., Latham G., Sweller J., Pintrich P., Schunk D., Landers R., Sailer M., Mekler E. and others. These studies proposed the concepts of learning motivation, autonomy, flow state, self-efficacy, and cognitive load as a theoretical basis that explains the effectiveness of a gamified environment.</w:t>
      </w:r>
    </w:p>
    <w:p w:rsidR="00FE4E6C" w:rsidRPr="0070719A" w:rsidRDefault="00770712" w:rsidP="00FE4E6C">
      <w:pPr>
        <w:tabs>
          <w:tab w:val="left" w:pos="1227"/>
        </w:tabs>
        <w:ind w:firstLine="567"/>
        <w:jc w:val="both"/>
        <w:rPr>
          <w:rFonts w:eastAsiaTheme="majorEastAsia"/>
          <w:bCs/>
          <w:color w:val="000000" w:themeColor="text1"/>
          <w:sz w:val="28"/>
          <w:szCs w:val="28"/>
        </w:rPr>
      </w:pPr>
      <w:r>
        <w:rPr>
          <w:rFonts w:eastAsiaTheme="majorEastAsia"/>
          <w:bCs/>
          <w:color w:val="000000" w:themeColor="text1"/>
          <w:sz w:val="28"/>
          <w:szCs w:val="28"/>
        </w:rPr>
        <w:t>In the study of the pedagogical foundations of gamification, the works of Deterding S., Werbach K., Kapp K.,</w:t>
      </w:r>
      <w:r>
        <w:rPr>
          <w:rFonts w:eastAsiaTheme="majorEastAsia"/>
          <w:bCs/>
          <w:color w:val="000000" w:themeColor="text1"/>
          <w:sz w:val="28"/>
          <w:szCs w:val="28"/>
        </w:rPr>
        <w:t xml:space="preserve"> Nicholson S., Huotari K., Hamari J., Zichermann G., Cunningham C., McGonigal J., Whitton N., and others constitute an important theoretical-methodological basis in terms of the purposeful use of game elements in the educational process, the increase of le</w:t>
      </w:r>
      <w:r>
        <w:rPr>
          <w:rFonts w:eastAsiaTheme="majorEastAsia"/>
          <w:bCs/>
          <w:color w:val="000000" w:themeColor="text1"/>
          <w:sz w:val="28"/>
          <w:szCs w:val="28"/>
        </w:rPr>
        <w:t>arning activity, the strengthening of learner participation, and the achievement of learning outcomes.</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In this context, gamification is regarded as a pedagogical mechanism that makes it possible to mitigate a number of methodological difficulties in training future computer science teachers. However, gamification elements do not in themselves improve the quality of instruction. They become effective only when they are integrated into the learning objective, content, assessment, feedback, and the learner's learning activity. Therefore, the key problem at the present stage is not the presence or absence of gamification elements, but the degree to which they are transformed into an integral methodological system aimed at developing the professional training of the future teacher.</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In the international scholarly literature, the risk of confining gamification to merely external elements such as points, badges, and leaderboards is frequently discussed. Dicheva D., Dichev C., Agre G., and Angelova G. show that these elements are predominantly used in higher education practice and substantiate that such a narrowing may leave out of view meaningful tasks, staged progress, and the experience of making independent decisions. Nevertheless, Huang B. and Hew K.F., while assessing PBL elements — points, badges, and leaderboards — as a pragmatic mechanism for strengthening initial engagement, note that they cannot be completely rejected. These conclusions make it clear that the problem lies not in points and badges themselves, but in the pedagogical logic within which, and the learning outcome toward which, they are applied.</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From this standpoint, the principle of meaningful gamification proposed by Nicholson S. is of particular importance. This principle proposes regarding gamification elements not as a means of external motivation, but as a pedagogical design that gives meaning to the learner's learning activity, provides the opportunity to make choices, is accompanied by formative feedback, and is connected with a concrete learning outcome.</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The issues of training future teachers in a digital environment and using technology for pedagogical purposes were studied by Shulman L.S., Niess </w:t>
      </w:r>
      <w:r>
        <w:rPr>
          <w:rFonts w:eastAsiaTheme="majorEastAsia"/>
          <w:bCs/>
          <w:color w:val="000000" w:themeColor="text1"/>
          <w:sz w:val="28"/>
          <w:szCs w:val="28"/>
          <w:lang w:val="en-US"/>
        </w:rPr>
        <w:lastRenderedPageBreak/>
        <w:t>M.L., Voogt J. and Fisser P., Tondeur J., Ertmer P.A. and Ottenbreit-Leftwich A.T., Wing J.M., Grover S., Brennan K. and Resnick M., Guzdial M., Mishra P. and Koehler M.J., and others.</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In the Kazakhstani scholarly space, the issues of informatization of education, the methodology of teaching computer science, and digital pedagogy were studied by Nurgaliyeva G., Baimoukhanov B., Artykbayeva Ye., Tazhigulova A., Bidaibekov Ye., Serik M., Nurbekova Zh., Salgaryeva G., Sagymbayeva A., Sydykov B., Zharassova G., Ospanova N., Issabayeva D., Berkimbayev K., Zhalgasbekova Zh., Omanova O., Karatayeva M., Omashova G., and others.</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Kazakhstani researchers have studied the connection between the training of future computer science teachers and gamification in several directions. Alzhanov A. and Akhitova R., who studied teacher training through digital technologies, substantiate the role of digital and interactive technologies in developing the professional competence of future computer science teachers.</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Expanding this direction further, Davletova A., Tulegenova Zh., Akhmetova G., Kanaibekova G., and Yerkegaliyeva G. describe the possibilities of an open educational environment in forming the digital culture of future teachers.</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Having specifically addressed the issue of teachers' digital literacy, Temirkhanova M., Abildinova G., and Karaca C. prove that a teacher's own digital readiness is a precondition for forming the corresponding competencies of learners.</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The works of Kadirbayeva R., Davletova A., Abildinova G., Zhalgasbekova Zh., Zholdasbekova S., Karatayeva M., and Zhaidakbayeva L. comprehensively address the problems of the digital educational environment, STEM education, the professional training of computer science teachers, and the development of teachers' digital competence. In addition, the studies of Seitova S., Smagulov Ye., and other scholars address the issues of the digital educational environment, STEM education, the professional training of computer science teachers, and the development of teachers' digital competence.</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Tokzhigitova N., Sadykova A., Tokzhigitova A., and Ospanova N. examine the pedagogical foundations of applying gamification technology in teaching the subject of computer science and prove, with concrete examples, its positive influence on the cognitive activity and learning motivation of learners.</w:t>
      </w:r>
    </w:p>
    <w:p w:rsidR="00FE4E6C" w:rsidRPr="0070719A" w:rsidRDefault="00770712" w:rsidP="00FE4E6C">
      <w:pPr>
        <w:tabs>
          <w:tab w:val="left" w:pos="1227"/>
        </w:tabs>
        <w:ind w:firstLine="567"/>
        <w:jc w:val="both"/>
        <w:rPr>
          <w:rFonts w:eastAsiaTheme="majorEastAsia"/>
          <w:bCs/>
          <w:color w:val="000000" w:themeColor="text1"/>
          <w:sz w:val="28"/>
          <w:szCs w:val="28"/>
        </w:rPr>
      </w:pPr>
      <w:r>
        <w:rPr>
          <w:rFonts w:eastAsiaTheme="majorEastAsia"/>
          <w:bCs/>
          <w:color w:val="000000" w:themeColor="text1"/>
          <w:sz w:val="28"/>
          <w:szCs w:val="28"/>
        </w:rPr>
        <w:t xml:space="preserve">Furthermore, in the works of Kenesbayev </w:t>
      </w:r>
      <w:r>
        <w:rPr>
          <w:rFonts w:eastAsiaTheme="majorEastAsia"/>
          <w:bCs/>
          <w:color w:val="000000" w:themeColor="text1"/>
          <w:sz w:val="28"/>
          <w:szCs w:val="28"/>
        </w:rPr>
        <w:t>S., Alzhanov A., Tulegenova Zh., Aldabergenova A., Baltabayeva N., Abdiyev K., and other scholars, the issues of applying digital and innovative technologies in the educational process are examined.</w:t>
      </w:r>
    </w:p>
    <w:p w:rsidR="00947811" w:rsidRPr="00947811" w:rsidRDefault="00947811" w:rsidP="00947811">
      <w:pPr>
        <w:tabs>
          <w:tab w:val="left" w:pos="1227"/>
        </w:tabs>
        <w:ind w:firstLine="567"/>
        <w:jc w:val="both"/>
        <w:rPr>
          <w:rFonts w:eastAsiaTheme="majorEastAsia"/>
          <w:bCs/>
          <w:color w:val="000000" w:themeColor="text1"/>
          <w:sz w:val="28"/>
          <w:szCs w:val="28"/>
          <w:lang w:val="kk-KZ"/>
        </w:rPr>
      </w:pPr>
      <w:r>
        <w:rPr>
          <w:rFonts w:eastAsiaTheme="majorEastAsia"/>
          <w:bCs/>
          <w:color w:val="000000" w:themeColor="text1"/>
          <w:sz w:val="28"/>
          <w:szCs w:val="28"/>
          <w:lang w:val="en-US"/>
        </w:rPr>
        <w:t>Abdykerimova E. and Kaliyeva G. regard gamification as an effective pedagogical tool that increases learners' learning motivation and cognitive activity, and they systematize the modern digital platforms that make it possible to implement it.</w:t>
      </w:r>
    </w:p>
    <w:p w:rsidR="00947811" w:rsidRDefault="00947811" w:rsidP="00947811">
      <w:pPr>
        <w:tabs>
          <w:tab w:val="left" w:pos="1227"/>
        </w:tabs>
        <w:ind w:firstLine="567"/>
        <w:jc w:val="both"/>
        <w:rPr>
          <w:rFonts w:eastAsiaTheme="majorEastAsia"/>
          <w:bCs/>
          <w:color w:val="000000" w:themeColor="text1"/>
          <w:sz w:val="28"/>
          <w:szCs w:val="28"/>
        </w:rPr>
      </w:pPr>
      <w:r>
        <w:rPr>
          <w:rFonts w:eastAsiaTheme="majorEastAsia"/>
          <w:bCs/>
          <w:color w:val="000000" w:themeColor="text1"/>
          <w:sz w:val="28"/>
          <w:szCs w:val="28"/>
          <w:lang w:val="en-US"/>
        </w:rPr>
        <w:lastRenderedPageBreak/>
        <w:t xml:space="preserve">In the studies reviewed, gamification is assessed predominantly in the context of general education or of increasing learning motivation. As a result of studying the works of scholars, we noted that the application of gamification in teaching has been examined and studied comprehensively. Nevertheless, the substantiation of the methodological features of applying gamification elements in teaching future computer science teachers still remains an issue requiring research. </w:t>
      </w:r>
      <w:r>
        <w:rPr>
          <w:rFonts w:eastAsiaTheme="majorEastAsia"/>
          <w:bCs/>
          <w:color w:val="000000" w:themeColor="text1"/>
          <w:sz w:val="28"/>
          <w:szCs w:val="28"/>
        </w:rPr>
        <w:t xml:space="preserve">This problem has given rise to the following </w:t>
      </w:r>
      <w:r>
        <w:rPr>
          <w:rFonts w:eastAsiaTheme="majorEastAsia"/>
          <w:b/>
          <w:bCs/>
          <w:color w:val="000000" w:themeColor="text1"/>
          <w:sz w:val="28"/>
          <w:szCs w:val="28"/>
        </w:rPr>
        <w:t>contradictions</w:t>
      </w:r>
      <w:r>
        <w:rPr>
          <w:rFonts w:eastAsiaTheme="majorEastAsia"/>
          <w:bCs/>
          <w:color w:val="000000" w:themeColor="text1"/>
          <w:sz w:val="28"/>
          <w:szCs w:val="28"/>
        </w:rPr>
        <w:t xml:space="preserve">: </w:t>
      </w:r>
    </w:p>
    <w:p w:rsidR="00947811" w:rsidRPr="00947811" w:rsidRDefault="00947811" w:rsidP="00947811">
      <w:pPr>
        <w:numPr>
          <w:ilvl w:val="0"/>
          <w:numId w:val="4"/>
        </w:numPr>
        <w:tabs>
          <w:tab w:val="left" w:pos="567"/>
        </w:tabs>
        <w:ind w:left="0" w:firstLine="284"/>
        <w:jc w:val="both"/>
        <w:rPr>
          <w:rFonts w:eastAsiaTheme="majorEastAsia"/>
          <w:bCs/>
          <w:color w:val="000000" w:themeColor="text1"/>
          <w:sz w:val="28"/>
          <w:szCs w:val="28"/>
          <w:lang w:val="en-US"/>
        </w:rPr>
      </w:pPr>
      <w:r>
        <w:rPr>
          <w:rFonts w:eastAsiaTheme="majorEastAsia"/>
          <w:bCs/>
          <w:color w:val="000000" w:themeColor="text1"/>
          <w:sz w:val="28"/>
          <w:szCs w:val="28"/>
          <w:lang w:val="en-US"/>
        </w:rPr>
        <w:t>between the abundance of modern digital resources and the need to apply them in forming a professional individual;</w:t>
      </w:r>
    </w:p>
    <w:p w:rsidR="00947811" w:rsidRPr="00947811" w:rsidRDefault="00947811" w:rsidP="00947811">
      <w:pPr>
        <w:numPr>
          <w:ilvl w:val="0"/>
          <w:numId w:val="4"/>
        </w:numPr>
        <w:tabs>
          <w:tab w:val="left" w:pos="567"/>
        </w:tabs>
        <w:ind w:left="0" w:firstLine="284"/>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between the high potential of gamification elements in education and the insufficiently systematized scientific-methodological grounding of their application by future computer science teachers; </w:t>
      </w:r>
    </w:p>
    <w:p w:rsidR="00947811" w:rsidRPr="00947811" w:rsidRDefault="00947811" w:rsidP="00947811">
      <w:pPr>
        <w:numPr>
          <w:ilvl w:val="0"/>
          <w:numId w:val="4"/>
        </w:numPr>
        <w:tabs>
          <w:tab w:val="left" w:pos="567"/>
        </w:tabs>
        <w:ind w:left="0" w:firstLine="284"/>
        <w:jc w:val="both"/>
        <w:rPr>
          <w:rFonts w:eastAsiaTheme="majorEastAsia"/>
          <w:bCs/>
          <w:color w:val="000000" w:themeColor="text1"/>
          <w:sz w:val="28"/>
          <w:szCs w:val="28"/>
          <w:lang w:val="en-US"/>
        </w:rPr>
      </w:pPr>
      <w:r>
        <w:rPr>
          <w:rFonts w:eastAsiaTheme="majorEastAsia"/>
          <w:bCs/>
          <w:color w:val="000000" w:themeColor="text1"/>
          <w:sz w:val="28"/>
          <w:szCs w:val="28"/>
          <w:lang w:val="en-US"/>
        </w:rPr>
        <w:t>between the need to apply gamification elements in the training of future teachers and the insufficiency of the methodology for their application.</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The identified contradictions defined </w:t>
      </w:r>
      <w:r>
        <w:rPr>
          <w:rFonts w:eastAsiaTheme="majorEastAsia"/>
          <w:b/>
          <w:bCs/>
          <w:color w:val="000000" w:themeColor="text1"/>
          <w:sz w:val="28"/>
          <w:szCs w:val="28"/>
          <w:lang w:val="en-US"/>
        </w:rPr>
        <w:t>the research problem</w:t>
      </w:r>
      <w:r>
        <w:rPr>
          <w:rFonts w:eastAsiaTheme="majorEastAsia"/>
          <w:bCs/>
          <w:color w:val="000000" w:themeColor="text1"/>
          <w:sz w:val="28"/>
          <w:szCs w:val="28"/>
          <w:lang w:val="en-US"/>
        </w:rPr>
        <w:t xml:space="preserve"> as follows: what is the methodological feature of applying gamification elements in teaching future computer science teachers, and how does it affect the formation of professional competence?</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This served as the basis for adopting the topic of this research work as </w:t>
      </w:r>
      <w:r>
        <w:rPr>
          <w:rFonts w:eastAsiaTheme="majorEastAsia"/>
          <w:b/>
          <w:bCs/>
          <w:color w:val="000000" w:themeColor="text1"/>
          <w:sz w:val="28"/>
          <w:szCs w:val="28"/>
          <w:lang w:val="en-US"/>
        </w:rPr>
        <w:t>«Methodological Features of Applying Gamification Elements in Teaching Future Computer Science Teachers»</w:t>
      </w:r>
      <w:r>
        <w:rPr>
          <w:rFonts w:eastAsiaTheme="majorEastAsia"/>
          <w:bCs/>
          <w:color w:val="000000" w:themeColor="text1"/>
          <w:sz w:val="28"/>
          <w:szCs w:val="28"/>
          <w:lang w:val="en-US"/>
        </w:rPr>
        <w:t>.</w:t>
      </w:r>
    </w:p>
    <w:p w:rsidR="00947811" w:rsidRPr="00947811" w:rsidRDefault="00947811" w:rsidP="00947811">
      <w:pPr>
        <w:tabs>
          <w:tab w:val="left" w:pos="1227"/>
        </w:tabs>
        <w:ind w:firstLine="567"/>
        <w:jc w:val="both"/>
        <w:rPr>
          <w:rFonts w:eastAsiaTheme="majorEastAsia"/>
          <w:b/>
          <w:bCs/>
          <w:color w:val="000000" w:themeColor="text1"/>
          <w:sz w:val="28"/>
          <w:szCs w:val="28"/>
          <w:lang w:val="en-US"/>
        </w:rPr>
      </w:pPr>
      <w:r>
        <w:rPr>
          <w:rFonts w:eastAsiaTheme="majorEastAsia"/>
          <w:b/>
          <w:bCs/>
          <w:color w:val="000000" w:themeColor="text1"/>
          <w:sz w:val="28"/>
          <w:szCs w:val="28"/>
          <w:lang w:val="en-US"/>
        </w:rPr>
        <w:t xml:space="preserve">The aim of the research – </w:t>
      </w:r>
      <w:r>
        <w:rPr>
          <w:rFonts w:eastAsiaTheme="majorEastAsia"/>
          <w:color w:val="000000" w:themeColor="text1"/>
          <w:sz w:val="28"/>
          <w:szCs w:val="28"/>
          <w:lang w:val="en-US"/>
        </w:rPr>
        <w:t>to identify the methodological features of applying gamification elements in the process of training future computer science teachers, to develop a methodology aimed at forming their professional competence, and to substantiate its effectiveness through experimental work.</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
          <w:bCs/>
          <w:color w:val="000000" w:themeColor="text1"/>
          <w:sz w:val="28"/>
          <w:szCs w:val="28"/>
          <w:lang w:val="en-US"/>
        </w:rPr>
        <w:t>The object of the research</w:t>
      </w:r>
      <w:r>
        <w:rPr>
          <w:rFonts w:eastAsiaTheme="majorEastAsia"/>
          <w:bCs/>
          <w:color w:val="000000" w:themeColor="text1"/>
          <w:sz w:val="28"/>
          <w:szCs w:val="28"/>
          <w:lang w:val="en-US"/>
        </w:rPr>
        <w:t>: the process of teaching future computer science teachers in the system of higher pedagogical education.</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
          <w:bCs/>
          <w:color w:val="000000" w:themeColor="text1"/>
          <w:sz w:val="28"/>
          <w:szCs w:val="28"/>
          <w:lang w:val="en-US"/>
        </w:rPr>
        <w:t>The subject of the research:</w:t>
      </w:r>
      <w:r>
        <w:rPr>
          <w:rFonts w:eastAsiaTheme="majorEastAsia"/>
          <w:bCs/>
          <w:color w:val="000000" w:themeColor="text1"/>
          <w:sz w:val="28"/>
          <w:szCs w:val="28"/>
          <w:lang w:val="en-US"/>
        </w:rPr>
        <w:t xml:space="preserve"> the methodology of applying gamification elements in forming the professional competence of future computer science teachers.</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
          <w:bCs/>
          <w:color w:val="000000" w:themeColor="text1"/>
          <w:sz w:val="28"/>
          <w:szCs w:val="28"/>
          <w:lang w:val="en-US"/>
        </w:rPr>
        <w:t>The scientific hypothesis of the research</w:t>
      </w:r>
      <w:r>
        <w:rPr>
          <w:rFonts w:eastAsiaTheme="majorEastAsia"/>
          <w:bCs/>
          <w:color w:val="000000" w:themeColor="text1"/>
          <w:sz w:val="28"/>
          <w:szCs w:val="28"/>
          <w:lang w:val="en-US"/>
        </w:rPr>
        <w:t>:</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
          <w:bCs/>
          <w:color w:val="000000" w:themeColor="text1"/>
          <w:sz w:val="28"/>
          <w:szCs w:val="28"/>
          <w:lang w:val="en-US"/>
        </w:rPr>
        <w:t xml:space="preserve">If </w:t>
      </w:r>
      <w:r>
        <w:rPr>
          <w:rFonts w:eastAsiaTheme="majorEastAsia"/>
          <w:bCs/>
          <w:color w:val="000000" w:themeColor="text1"/>
          <w:sz w:val="28"/>
          <w:szCs w:val="28"/>
          <w:lang w:val="en-US"/>
        </w:rPr>
        <w:t xml:space="preserve">the application of gamification elements in the process of training future computer science teachers is organized on the basis of a «dual-role practice» format that enables them to simultaneously carry out activity both as a learner and as a future teacher, </w:t>
      </w:r>
      <w:r>
        <w:rPr>
          <w:rFonts w:eastAsiaTheme="majorEastAsia"/>
          <w:b/>
          <w:bCs/>
          <w:color w:val="000000" w:themeColor="text1"/>
          <w:sz w:val="28"/>
          <w:szCs w:val="28"/>
          <w:lang w:val="en-US"/>
        </w:rPr>
        <w:t>then</w:t>
      </w:r>
      <w:r>
        <w:rPr>
          <w:rFonts w:eastAsiaTheme="majorEastAsia"/>
          <w:bCs/>
          <w:color w:val="000000" w:themeColor="text1"/>
          <w:sz w:val="28"/>
          <w:szCs w:val="28"/>
          <w:lang w:val="en-US"/>
        </w:rPr>
        <w:t xml:space="preserve"> their professional competence will increase, </w:t>
      </w:r>
      <w:r>
        <w:rPr>
          <w:rFonts w:eastAsiaTheme="majorEastAsia"/>
          <w:b/>
          <w:bCs/>
          <w:color w:val="000000" w:themeColor="text1"/>
          <w:sz w:val="28"/>
          <w:szCs w:val="28"/>
          <w:lang w:val="en-US"/>
        </w:rPr>
        <w:t xml:space="preserve">because </w:t>
      </w:r>
      <w:r>
        <w:rPr>
          <w:rFonts w:eastAsiaTheme="majorEastAsia"/>
          <w:bCs/>
          <w:color w:val="000000" w:themeColor="text1"/>
          <w:sz w:val="28"/>
          <w:szCs w:val="28"/>
          <w:lang w:val="en-US"/>
        </w:rPr>
        <w:t>such a format integrates the mastery of subject knowledge with pedagogical experience and raises the learner from the level of a passive participant in the learning process to the level of an active pedagogical subject.</w:t>
      </w:r>
    </w:p>
    <w:p w:rsidR="00947811" w:rsidRDefault="00947811" w:rsidP="00947811">
      <w:pPr>
        <w:tabs>
          <w:tab w:val="left" w:pos="1227"/>
        </w:tabs>
        <w:ind w:firstLine="567"/>
        <w:jc w:val="both"/>
        <w:rPr>
          <w:rFonts w:eastAsiaTheme="majorEastAsia"/>
          <w:b/>
          <w:bCs/>
          <w:color w:val="000000" w:themeColor="text1"/>
          <w:sz w:val="28"/>
          <w:szCs w:val="28"/>
        </w:rPr>
      </w:pPr>
      <w:r>
        <w:rPr>
          <w:rFonts w:eastAsiaTheme="majorEastAsia"/>
          <w:b/>
          <w:bCs/>
          <w:color w:val="000000" w:themeColor="text1"/>
          <w:sz w:val="28"/>
          <w:szCs w:val="28"/>
        </w:rPr>
        <w:t>Objectives of the research:</w:t>
      </w:r>
    </w:p>
    <w:p w:rsidR="00947811" w:rsidRDefault="00947811" w:rsidP="00947811">
      <w:pPr>
        <w:pStyle w:val="a4"/>
        <w:numPr>
          <w:ilvl w:val="0"/>
          <w:numId w:val="5"/>
        </w:numPr>
        <w:tabs>
          <w:tab w:val="left" w:pos="567"/>
        </w:tabs>
        <w:ind w:left="0" w:firstLine="426"/>
        <w:contextualSpacing/>
        <w:jc w:val="both"/>
        <w:rPr>
          <w:rFonts w:eastAsiaTheme="majorEastAsia"/>
          <w:bCs/>
          <w:color w:val="000000" w:themeColor="text1"/>
          <w:sz w:val="28"/>
          <w:szCs w:val="28"/>
          <w:lang w:val="en-US"/>
        </w:rPr>
      </w:pPr>
      <w:r>
        <w:rPr>
          <w:rFonts w:eastAsiaTheme="majorEastAsia"/>
          <w:bCs/>
          <w:color w:val="000000" w:themeColor="text1"/>
          <w:sz w:val="28"/>
          <w:szCs w:val="28"/>
          <w:lang w:val="en-US"/>
        </w:rPr>
        <w:t>on the basis of an analysis of the psychological-pedagogical and methodological literature, to determine the theoretical foundations of applying gamification elements in training future computer science teachers;</w:t>
      </w:r>
    </w:p>
    <w:p w:rsidR="00947811" w:rsidRDefault="00947811" w:rsidP="00947811">
      <w:pPr>
        <w:pStyle w:val="a4"/>
        <w:numPr>
          <w:ilvl w:val="0"/>
          <w:numId w:val="5"/>
        </w:numPr>
        <w:tabs>
          <w:tab w:val="left" w:pos="567"/>
        </w:tabs>
        <w:ind w:left="0" w:firstLine="426"/>
        <w:contextualSpacing/>
        <w:jc w:val="both"/>
        <w:rPr>
          <w:rFonts w:eastAsiaTheme="majorEastAsia"/>
          <w:bCs/>
          <w:color w:val="000000" w:themeColor="text1"/>
          <w:sz w:val="28"/>
          <w:szCs w:val="28"/>
          <w:lang w:val="en-US"/>
        </w:rPr>
      </w:pPr>
      <w:r>
        <w:rPr>
          <w:rFonts w:eastAsiaTheme="majorEastAsia"/>
          <w:bCs/>
          <w:color w:val="000000" w:themeColor="text1"/>
          <w:sz w:val="28"/>
          <w:szCs w:val="28"/>
          <w:lang w:val="en-US"/>
        </w:rPr>
        <w:lastRenderedPageBreak/>
        <w:t>to substantiate the methodological features, principles, and pedagogical conditions of applying gamification elements in the process of training future computer science teachers;</w:t>
      </w:r>
    </w:p>
    <w:p w:rsidR="00947811" w:rsidRDefault="00947811" w:rsidP="00947811">
      <w:pPr>
        <w:pStyle w:val="a4"/>
        <w:numPr>
          <w:ilvl w:val="0"/>
          <w:numId w:val="5"/>
        </w:numPr>
        <w:tabs>
          <w:tab w:val="left" w:pos="567"/>
        </w:tabs>
        <w:ind w:left="0" w:firstLine="426"/>
        <w:contextualSpacing/>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to develop a model of applying gamification elements in teaching future computer science teachers and </w:t>
      </w:r>
      <w:r>
        <w:rPr>
          <w:rFonts w:eastAsiaTheme="majorEastAsia"/>
          <w:color w:val="000000" w:themeColor="text1"/>
          <w:sz w:val="28"/>
          <w:szCs w:val="28"/>
          <w:lang w:val="en-US"/>
        </w:rPr>
        <w:t>a methodology aimed at forming professional competence</w:t>
      </w:r>
      <w:r>
        <w:rPr>
          <w:rFonts w:eastAsiaTheme="majorEastAsia"/>
          <w:bCs/>
          <w:color w:val="000000" w:themeColor="text1"/>
          <w:sz w:val="28"/>
          <w:szCs w:val="28"/>
          <w:lang w:val="en-US"/>
        </w:rPr>
        <w:t>;</w:t>
      </w:r>
    </w:p>
    <w:p w:rsidR="00947811" w:rsidRDefault="00947811" w:rsidP="00947811">
      <w:pPr>
        <w:pStyle w:val="a4"/>
        <w:numPr>
          <w:ilvl w:val="0"/>
          <w:numId w:val="5"/>
        </w:numPr>
        <w:tabs>
          <w:tab w:val="left" w:pos="567"/>
        </w:tabs>
        <w:ind w:left="0" w:firstLine="426"/>
        <w:contextualSpacing/>
        <w:jc w:val="both"/>
        <w:rPr>
          <w:rFonts w:eastAsiaTheme="majorEastAsia"/>
          <w:bCs/>
          <w:color w:val="000000" w:themeColor="text1"/>
          <w:sz w:val="28"/>
          <w:szCs w:val="28"/>
          <w:lang w:val="en-US"/>
        </w:rPr>
      </w:pPr>
      <w:r>
        <w:rPr>
          <w:rFonts w:eastAsiaTheme="majorEastAsia"/>
          <w:bCs/>
          <w:color w:val="000000" w:themeColor="text1"/>
          <w:sz w:val="28"/>
          <w:szCs w:val="28"/>
          <w:lang w:val="en-US"/>
        </w:rPr>
        <w:t>to verify the effectiveness of the developed methodology in the course of experimental work, and to analyze and assess the results obtained.</w:t>
      </w:r>
    </w:p>
    <w:p w:rsidR="00947811" w:rsidRDefault="00947811" w:rsidP="00947811">
      <w:pPr>
        <w:tabs>
          <w:tab w:val="left" w:pos="142"/>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In accordance with the aim and objectives of the research, the following research methods were used:  </w:t>
      </w:r>
    </w:p>
    <w:p w:rsidR="00947811" w:rsidRPr="00947811" w:rsidRDefault="00947811" w:rsidP="00947811">
      <w:pPr>
        <w:numPr>
          <w:ilvl w:val="0"/>
          <w:numId w:val="5"/>
        </w:numPr>
        <w:tabs>
          <w:tab w:val="left" w:pos="567"/>
        </w:tabs>
        <w:ind w:left="0" w:firstLine="284"/>
        <w:jc w:val="both"/>
        <w:rPr>
          <w:rFonts w:eastAsiaTheme="majorEastAsia"/>
          <w:bCs/>
          <w:color w:val="000000" w:themeColor="text1"/>
          <w:sz w:val="28"/>
          <w:szCs w:val="28"/>
          <w:lang w:val="en-US"/>
        </w:rPr>
      </w:pPr>
      <w:r>
        <w:rPr>
          <w:rFonts w:eastAsiaTheme="majorEastAsia"/>
          <w:bCs/>
          <w:i/>
          <w:color w:val="000000" w:themeColor="text1"/>
          <w:sz w:val="28"/>
          <w:szCs w:val="28"/>
          <w:lang w:val="en-US"/>
        </w:rPr>
        <w:t>theoretical research methods</w:t>
      </w:r>
      <w:r>
        <w:rPr>
          <w:rFonts w:eastAsiaTheme="majorEastAsia"/>
          <w:b/>
          <w:bCs/>
          <w:i/>
          <w:color w:val="000000" w:themeColor="text1"/>
          <w:sz w:val="28"/>
          <w:szCs w:val="28"/>
          <w:lang w:val="en-US"/>
        </w:rPr>
        <w:t>:</w:t>
      </w:r>
      <w:r>
        <w:rPr>
          <w:rFonts w:eastAsiaTheme="majorEastAsia"/>
          <w:bCs/>
          <w:color w:val="000000" w:themeColor="text1"/>
          <w:sz w:val="28"/>
          <w:szCs w:val="28"/>
          <w:lang w:val="en-US"/>
        </w:rPr>
        <w:t xml:space="preserve"> systematic review, analysis, synthesis, and generalization of pedagogical, psychological, methodological, and scientific-technical literature, the study of normative documents, the classification of gamification elements, and modeling;</w:t>
      </w:r>
    </w:p>
    <w:p w:rsidR="00947811" w:rsidRPr="00947811" w:rsidRDefault="00947811" w:rsidP="00947811">
      <w:pPr>
        <w:numPr>
          <w:ilvl w:val="0"/>
          <w:numId w:val="5"/>
        </w:numPr>
        <w:tabs>
          <w:tab w:val="left" w:pos="567"/>
        </w:tabs>
        <w:ind w:left="0" w:firstLine="284"/>
        <w:jc w:val="both"/>
        <w:rPr>
          <w:rFonts w:eastAsiaTheme="majorEastAsia"/>
          <w:bCs/>
          <w:color w:val="000000" w:themeColor="text1"/>
          <w:sz w:val="28"/>
          <w:szCs w:val="28"/>
          <w:lang w:val="en-US"/>
        </w:rPr>
      </w:pPr>
      <w:r>
        <w:rPr>
          <w:rFonts w:eastAsiaTheme="majorEastAsia"/>
          <w:bCs/>
          <w:i/>
          <w:color w:val="000000" w:themeColor="text1"/>
          <w:sz w:val="28"/>
          <w:szCs w:val="28"/>
          <w:lang w:val="en-US"/>
        </w:rPr>
        <w:t>sociological research methods:</w:t>
      </w:r>
      <w:r>
        <w:rPr>
          <w:rFonts w:eastAsiaTheme="majorEastAsia"/>
          <w:bCs/>
          <w:color w:val="000000" w:themeColor="text1"/>
          <w:sz w:val="28"/>
          <w:szCs w:val="28"/>
          <w:lang w:val="en-US"/>
        </w:rPr>
        <w:t xml:space="preserve"> questionnaires, testing, and peer assessment conducted with instructors and future computer science teachers;</w:t>
      </w:r>
    </w:p>
    <w:p w:rsidR="00947811" w:rsidRPr="00947811" w:rsidRDefault="00947811" w:rsidP="00947811">
      <w:pPr>
        <w:numPr>
          <w:ilvl w:val="0"/>
          <w:numId w:val="5"/>
        </w:numPr>
        <w:tabs>
          <w:tab w:val="left" w:pos="567"/>
        </w:tabs>
        <w:ind w:left="0" w:firstLine="284"/>
        <w:jc w:val="both"/>
        <w:rPr>
          <w:rFonts w:eastAsiaTheme="majorEastAsia"/>
          <w:bCs/>
          <w:color w:val="000000" w:themeColor="text1"/>
          <w:sz w:val="28"/>
          <w:szCs w:val="28"/>
          <w:lang w:val="en-US"/>
        </w:rPr>
      </w:pPr>
      <w:r>
        <w:rPr>
          <w:rFonts w:eastAsiaTheme="majorEastAsia"/>
          <w:bCs/>
          <w:i/>
          <w:color w:val="000000" w:themeColor="text1"/>
          <w:sz w:val="28"/>
          <w:szCs w:val="28"/>
          <w:lang w:val="en-US"/>
        </w:rPr>
        <w:t>empirical research methods:</w:t>
      </w:r>
      <w:r>
        <w:rPr>
          <w:rFonts w:eastAsiaTheme="majorEastAsia"/>
          <w:bCs/>
          <w:color w:val="000000" w:themeColor="text1"/>
          <w:sz w:val="28"/>
          <w:szCs w:val="28"/>
          <w:lang w:val="en-US"/>
        </w:rPr>
        <w:t xml:space="preserve"> verification of the scientific hypothesis through a pedagogical experiment, and the collection, processing, and analysis of data by statistical methods.</w:t>
      </w:r>
    </w:p>
    <w:p w:rsidR="00947811" w:rsidRPr="00947811" w:rsidRDefault="00947811" w:rsidP="00947811">
      <w:pPr>
        <w:tabs>
          <w:tab w:val="left" w:pos="567"/>
        </w:tabs>
        <w:ind w:left="284"/>
        <w:jc w:val="both"/>
        <w:rPr>
          <w:rFonts w:eastAsiaTheme="majorEastAsia"/>
          <w:b/>
          <w:bCs/>
          <w:i/>
          <w:color w:val="000000" w:themeColor="text1"/>
          <w:sz w:val="28"/>
          <w:szCs w:val="28"/>
          <w:lang w:val="en-US"/>
        </w:rPr>
      </w:pPr>
      <w:r>
        <w:rPr>
          <w:rFonts w:eastAsiaTheme="majorEastAsia"/>
          <w:b/>
          <w:bCs/>
          <w:i/>
          <w:color w:val="000000" w:themeColor="text1"/>
          <w:sz w:val="28"/>
          <w:szCs w:val="28"/>
          <w:lang w:val="en-US"/>
        </w:rPr>
        <w:tab/>
        <w:t>Theoretical and methodological foundations of the research:</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The psychological-pedagogical foundations of the research are constituted by Leontiev A.N.’s activity theory, Vygotsky L.S.’s concept of the zone of proximal development, Galperin P.Ya. and Talyzina N.F.’s theory of the stage-by-stage formation of mental actions, Deci E.L. and Ryan R.M.’s self-determination theory, Csikszentmihalyi M.’s concept of the flow state, Bandura A.’s self-efficacy theory, Vroom V.H.’s expectancy theory, Bloom B.S.’s taxonomy, and Sweller J.’s cognitive load theory.</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The foundations of the theory of gamification rest on the works of Deterding S., Dixon D., Khaled R., Nacke L., Kapp K.M., Werbach K., Hunter D., Chou Y.-K., Hamari J., Koivisto J., Sarsa H., Zichermann G., McGonigal J., and other researchers. In these works, gamification is regarded as the use of game design elements in a non-game environment and as a means of increasing learners’ motivation, strengthening their activity, and effectively organizing the learning process.</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As the theoretical support for using technology for pedagogical purposes in training future computer science teachers, the following were drawn upon: Shulman L.S.’s concept of pedagogical content knowledge, Mishra P. and Koehler M.J.’s TPACK model, as well as the studies of Tondeur J., Ertmer P.A., Ottenbreit-Leftwich A.T., Voogt J., Fisser P., Wing J.M., Grover S., Brennan K., Resnick M., and Guzdial M. on digital pedagogy, computational thinking, and the integration of technology into the educational process.</w:t>
      </w:r>
    </w:p>
    <w:p w:rsidR="00947811" w:rsidRDefault="00947811" w:rsidP="00947811">
      <w:pPr>
        <w:tabs>
          <w:tab w:val="left" w:pos="1227"/>
        </w:tabs>
        <w:ind w:firstLine="567"/>
        <w:jc w:val="both"/>
        <w:rPr>
          <w:rFonts w:eastAsiaTheme="majorEastAsia"/>
          <w:bCs/>
          <w:color w:val="000000" w:themeColor="text1"/>
          <w:sz w:val="28"/>
          <w:szCs w:val="28"/>
          <w:lang w:val="kk-KZ"/>
        </w:rPr>
      </w:pPr>
      <w:r>
        <w:rPr>
          <w:rFonts w:eastAsiaTheme="majorEastAsia"/>
          <w:bCs/>
          <w:color w:val="000000" w:themeColor="text1"/>
          <w:sz w:val="28"/>
          <w:szCs w:val="28"/>
          <w:lang w:val="en-US"/>
        </w:rPr>
        <w:t xml:space="preserve">The conceptual foundations of the informatization and digitalization of higher pedagogical education rest on the works of Robert I.V., Bidaibekov </w:t>
      </w:r>
      <w:r>
        <w:rPr>
          <w:rFonts w:eastAsiaTheme="majorEastAsia"/>
          <w:bCs/>
          <w:color w:val="000000" w:themeColor="text1"/>
          <w:sz w:val="28"/>
          <w:szCs w:val="28"/>
          <w:lang w:val="en-US"/>
        </w:rPr>
        <w:lastRenderedPageBreak/>
        <w:t>Ye.Yu., Grinshkun V.V., and Nurgaliyeva G.K. The issues of the professional training of future computer science teachers in the conditions of Kazakhstan, the methodology of teaching computer science, the formation of a digital educational environment, and the development of teachers’ digital competence are addressed in the works of Kadirbayeva R., Tazhigulova A.I., Shekerbekova Sh.T., Nurbekova Zh., Ospanova N., Berkimbayev K., Abildinova G., Davletova A., and other domestic scholars.</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
          <w:bCs/>
          <w:i/>
          <w:color w:val="000000" w:themeColor="text1"/>
          <w:sz w:val="28"/>
          <w:szCs w:val="28"/>
          <w:lang w:val="en-US"/>
        </w:rPr>
        <w:t>Research sources:</w:t>
      </w:r>
      <w:r>
        <w:rPr>
          <w:color w:val="000000" w:themeColor="text1"/>
          <w:sz w:val="28"/>
          <w:szCs w:val="28"/>
          <w:lang w:val="en-US"/>
        </w:rPr>
        <w:t xml:space="preserve"> </w:t>
      </w:r>
      <w:r>
        <w:rPr>
          <w:rFonts w:eastAsiaTheme="majorEastAsia"/>
          <w:bCs/>
          <w:color w:val="000000" w:themeColor="text1"/>
          <w:sz w:val="28"/>
          <w:szCs w:val="28"/>
          <w:lang w:val="en-US"/>
        </w:rPr>
        <w:t>The normative-legal and source basis of the research is constituted by the Law of the Republic of Kazakhstan «On Education», the Law of the Republic of Kazakhstan «On the Status of a Teacher», the Concept for the Development of Higher Education and Science in the Republic of Kazakhstan for 2023–2029, the Concept for the Development of Preschool, Secondary, Technical, and Vocational Education in the Republic of Kazakhstan for 2023–2029, the State Compulsory Standard of Higher and Postgraduate Education, the Concept for the Development of Artificial Intelligence in the Republic of Kazakhstan for 2024–2029, the Addresses of the President of the Republic of Kazakhstan to the people of Kazakhstan, as well as philosophical, psychological, and pedagogical scholarly works, educational and methodological literature, syllabi, reference books and dictionaries devoted to the issues of digital technologies, education, and gamification, and the author's own research experience.</w:t>
      </w:r>
    </w:p>
    <w:p w:rsidR="00947811" w:rsidRPr="00947811" w:rsidRDefault="00947811" w:rsidP="00947811">
      <w:pPr>
        <w:tabs>
          <w:tab w:val="left" w:pos="709"/>
        </w:tabs>
        <w:ind w:firstLine="567"/>
        <w:jc w:val="both"/>
        <w:rPr>
          <w:rFonts w:eastAsiaTheme="majorEastAsia"/>
          <w:b/>
          <w:bCs/>
          <w:color w:val="000000" w:themeColor="text1"/>
          <w:sz w:val="28"/>
          <w:szCs w:val="28"/>
          <w:lang w:val="en-US"/>
        </w:rPr>
      </w:pPr>
      <w:r>
        <w:rPr>
          <w:rFonts w:eastAsiaTheme="majorEastAsia"/>
          <w:b/>
          <w:bCs/>
          <w:color w:val="000000" w:themeColor="text1"/>
          <w:sz w:val="28"/>
          <w:szCs w:val="28"/>
          <w:lang w:val="en-US"/>
        </w:rPr>
        <w:t>Scientific novelty of the research:</w:t>
      </w:r>
    </w:p>
    <w:p w:rsidR="00947811" w:rsidRDefault="00947811" w:rsidP="00947811">
      <w:pPr>
        <w:pStyle w:val="a4"/>
        <w:numPr>
          <w:ilvl w:val="0"/>
          <w:numId w:val="5"/>
        </w:numPr>
        <w:tabs>
          <w:tab w:val="left" w:pos="567"/>
        </w:tabs>
        <w:ind w:left="0" w:firstLine="426"/>
        <w:contextualSpacing/>
        <w:jc w:val="both"/>
        <w:rPr>
          <w:rFonts w:eastAsiaTheme="majorEastAsia"/>
          <w:bCs/>
          <w:color w:val="000000" w:themeColor="text1"/>
          <w:sz w:val="28"/>
          <w:szCs w:val="28"/>
          <w:lang w:val="en-US"/>
        </w:rPr>
      </w:pPr>
      <w:r>
        <w:rPr>
          <w:rFonts w:eastAsiaTheme="majorEastAsia"/>
          <w:bCs/>
          <w:color w:val="000000" w:themeColor="text1"/>
          <w:sz w:val="28"/>
          <w:szCs w:val="28"/>
          <w:lang w:val="en-US"/>
        </w:rPr>
        <w:t>on the basis of an analysis of the psychological-pedagogical and methodological literature, the theoretical foundations of applying gamification elements in training future computer science teachers were determined;</w:t>
      </w:r>
    </w:p>
    <w:p w:rsidR="00947811" w:rsidRDefault="00947811" w:rsidP="00947811">
      <w:pPr>
        <w:pStyle w:val="a4"/>
        <w:numPr>
          <w:ilvl w:val="0"/>
          <w:numId w:val="5"/>
        </w:numPr>
        <w:tabs>
          <w:tab w:val="left" w:pos="567"/>
        </w:tabs>
        <w:ind w:left="0" w:firstLine="426"/>
        <w:contextualSpacing/>
        <w:jc w:val="both"/>
        <w:rPr>
          <w:rFonts w:eastAsiaTheme="majorEastAsia"/>
          <w:bCs/>
          <w:color w:val="000000" w:themeColor="text1"/>
          <w:sz w:val="28"/>
          <w:szCs w:val="28"/>
          <w:lang w:val="en-US"/>
        </w:rPr>
      </w:pPr>
      <w:r>
        <w:rPr>
          <w:rFonts w:eastAsiaTheme="majorEastAsia"/>
          <w:bCs/>
          <w:color w:val="000000" w:themeColor="text1"/>
          <w:sz w:val="28"/>
          <w:szCs w:val="28"/>
          <w:lang w:val="en-US"/>
        </w:rPr>
        <w:t>the methodological features, principles, and pedagogical conditions of applying gamification elements in the process of training future computer science teachers were substantiated;</w:t>
      </w:r>
    </w:p>
    <w:p w:rsidR="00947811" w:rsidRDefault="00947811" w:rsidP="00947811">
      <w:pPr>
        <w:pStyle w:val="a4"/>
        <w:numPr>
          <w:ilvl w:val="0"/>
          <w:numId w:val="5"/>
        </w:numPr>
        <w:tabs>
          <w:tab w:val="left" w:pos="567"/>
        </w:tabs>
        <w:ind w:left="0" w:firstLine="426"/>
        <w:contextualSpacing/>
        <w:jc w:val="both"/>
        <w:rPr>
          <w:rFonts w:eastAsiaTheme="majorEastAsia"/>
          <w:bCs/>
          <w:color w:val="000000" w:themeColor="text1"/>
          <w:sz w:val="28"/>
          <w:szCs w:val="28"/>
          <w:lang w:val="en-US"/>
        </w:rPr>
      </w:pPr>
      <w:r>
        <w:rPr>
          <w:rFonts w:eastAsiaTheme="majorEastAsia"/>
          <w:bCs/>
          <w:color w:val="000000" w:themeColor="text1"/>
          <w:sz w:val="28"/>
          <w:szCs w:val="28"/>
          <w:lang w:val="en-US"/>
        </w:rPr>
        <w:t>a model of applying gamification elements in teaching future computer science teachers was developed;</w:t>
      </w:r>
    </w:p>
    <w:p w:rsidR="00947811" w:rsidRDefault="00947811" w:rsidP="00947811">
      <w:pPr>
        <w:pStyle w:val="a4"/>
        <w:numPr>
          <w:ilvl w:val="0"/>
          <w:numId w:val="5"/>
        </w:numPr>
        <w:tabs>
          <w:tab w:val="left" w:pos="567"/>
        </w:tabs>
        <w:ind w:left="0" w:firstLine="426"/>
        <w:contextualSpacing/>
        <w:jc w:val="both"/>
        <w:rPr>
          <w:rFonts w:eastAsiaTheme="majorEastAsia"/>
          <w:bCs/>
          <w:color w:val="000000" w:themeColor="text1"/>
          <w:sz w:val="28"/>
          <w:szCs w:val="28"/>
          <w:lang w:val="en-US"/>
        </w:rPr>
      </w:pPr>
      <w:r>
        <w:rPr>
          <w:rFonts w:eastAsiaTheme="majorEastAsia"/>
          <w:bCs/>
          <w:color w:val="000000" w:themeColor="text1"/>
          <w:sz w:val="28"/>
          <w:szCs w:val="28"/>
          <w:lang w:val="en-US"/>
        </w:rPr>
        <w:t>a methodology for applying gamification elements, aimed at forming professional competence and based on the «dual-role practice» format, was developed, and its effectiveness was verified through a pedagogical experiment.</w:t>
      </w:r>
    </w:p>
    <w:p w:rsidR="00947811" w:rsidRDefault="00947811" w:rsidP="00947811">
      <w:pPr>
        <w:tabs>
          <w:tab w:val="left" w:pos="1227"/>
        </w:tabs>
        <w:ind w:firstLine="567"/>
        <w:jc w:val="both"/>
        <w:rPr>
          <w:rFonts w:eastAsiaTheme="majorEastAsia"/>
          <w:b/>
          <w:bCs/>
          <w:color w:val="000000" w:themeColor="text1"/>
          <w:sz w:val="28"/>
          <w:szCs w:val="28"/>
          <w:lang w:val="en-US"/>
        </w:rPr>
      </w:pPr>
      <w:r>
        <w:rPr>
          <w:rFonts w:eastAsiaTheme="majorEastAsia"/>
          <w:b/>
          <w:bCs/>
          <w:color w:val="000000" w:themeColor="text1"/>
          <w:sz w:val="28"/>
          <w:szCs w:val="28"/>
          <w:lang w:val="en-US"/>
        </w:rPr>
        <w:t xml:space="preserve">Theoretical significance of the research: </w:t>
      </w:r>
      <w:r>
        <w:rPr>
          <w:rFonts w:eastAsiaTheme="majorEastAsia"/>
          <w:bCs/>
          <w:color w:val="000000" w:themeColor="text1"/>
          <w:sz w:val="28"/>
          <w:szCs w:val="28"/>
          <w:lang w:val="en-US"/>
        </w:rPr>
        <w:t>the scientific understanding of the didactic potential of gamification elements in the system of higher pedagogical education has been expanded, and a definition of the concept of gamification has been provided; a scientific-methodological basis for applying gamification elements in the context of the professional training of future computer science teachers has been developed; and a methodology of gamified instruction based on the «dual-role practice» format has been created.</w:t>
      </w:r>
    </w:p>
    <w:p w:rsidR="00947811" w:rsidRPr="00947811" w:rsidRDefault="00947811" w:rsidP="00947811">
      <w:pPr>
        <w:tabs>
          <w:tab w:val="left" w:pos="1227"/>
        </w:tabs>
        <w:ind w:firstLine="567"/>
        <w:jc w:val="both"/>
        <w:rPr>
          <w:rFonts w:eastAsiaTheme="majorEastAsia"/>
          <w:b/>
          <w:bCs/>
          <w:color w:val="000000" w:themeColor="text1"/>
          <w:sz w:val="28"/>
          <w:szCs w:val="28"/>
          <w:lang w:val="en-US"/>
        </w:rPr>
      </w:pPr>
      <w:r>
        <w:rPr>
          <w:rFonts w:eastAsiaTheme="majorEastAsia"/>
          <w:b/>
          <w:bCs/>
          <w:color w:val="000000" w:themeColor="text1"/>
          <w:sz w:val="28"/>
          <w:szCs w:val="28"/>
          <w:lang w:val="en-US"/>
        </w:rPr>
        <w:t xml:space="preserve">Practical significance of the research: </w:t>
      </w:r>
      <w:r>
        <w:rPr>
          <w:rFonts w:eastAsiaTheme="majorEastAsia"/>
          <w:bCs/>
          <w:color w:val="000000" w:themeColor="text1"/>
          <w:sz w:val="28"/>
          <w:szCs w:val="28"/>
          <w:lang w:val="en-US"/>
        </w:rPr>
        <w:t xml:space="preserve">the model of applying gamification elements in teaching future computer science teachers can serve as methodological assistance to instructors. A syllabus of the discipline </w:t>
      </w:r>
      <w:r>
        <w:rPr>
          <w:rFonts w:eastAsiaTheme="majorEastAsia"/>
          <w:bCs/>
          <w:color w:val="000000" w:themeColor="text1"/>
          <w:sz w:val="28"/>
          <w:szCs w:val="28"/>
          <w:lang w:val="en-US"/>
        </w:rPr>
        <w:lastRenderedPageBreak/>
        <w:t>«Introduction to Programming», with supervised independent student work (IWST) tasks integrated with gamification elements, has been introduced into the learning process of the Computer Science educational program. The author's Blockland.kz platform can be used in teaching programming courses. The elective course «Fundamentals of Programming in the Blockly Environment» has been added to the «Computer Science» educational program (2026).</w:t>
      </w:r>
    </w:p>
    <w:p w:rsidR="00947811" w:rsidRPr="00947811" w:rsidRDefault="00947811" w:rsidP="00947811">
      <w:pPr>
        <w:tabs>
          <w:tab w:val="left" w:pos="1227"/>
        </w:tabs>
        <w:ind w:firstLine="567"/>
        <w:jc w:val="both"/>
        <w:rPr>
          <w:rFonts w:eastAsiaTheme="majorEastAsia"/>
          <w:b/>
          <w:bCs/>
          <w:color w:val="000000" w:themeColor="text1"/>
          <w:sz w:val="28"/>
          <w:szCs w:val="28"/>
          <w:lang w:val="en-US"/>
        </w:rPr>
      </w:pPr>
      <w:r>
        <w:rPr>
          <w:rFonts w:eastAsiaTheme="majorEastAsia"/>
          <w:b/>
          <w:bCs/>
          <w:color w:val="000000" w:themeColor="text1"/>
          <w:sz w:val="28"/>
          <w:szCs w:val="28"/>
          <w:lang w:val="en-US"/>
        </w:rPr>
        <w:t xml:space="preserve">The reliability and validity of the research results </w:t>
      </w:r>
      <w:r>
        <w:rPr>
          <w:rFonts w:eastAsiaTheme="majorEastAsia"/>
          <w:bCs/>
          <w:color w:val="000000" w:themeColor="text1"/>
          <w:sz w:val="28"/>
          <w:szCs w:val="28"/>
          <w:lang w:val="en-US"/>
        </w:rPr>
        <w:t>are ensured through the analysis of scholarly and educational-methodological literature; the application of theoretical and experimental methods; and the statistical processing of the results obtained.</w:t>
      </w:r>
    </w:p>
    <w:p w:rsidR="00947811" w:rsidRPr="00947811" w:rsidRDefault="00947811" w:rsidP="00947811">
      <w:pPr>
        <w:tabs>
          <w:tab w:val="left" w:pos="1227"/>
        </w:tabs>
        <w:ind w:firstLine="567"/>
        <w:jc w:val="both"/>
        <w:rPr>
          <w:rFonts w:eastAsiaTheme="majorEastAsia"/>
          <w:b/>
          <w:bCs/>
          <w:color w:val="000000" w:themeColor="text1"/>
          <w:sz w:val="28"/>
          <w:szCs w:val="28"/>
          <w:lang w:val="en-US"/>
        </w:rPr>
      </w:pPr>
      <w:r>
        <w:rPr>
          <w:rFonts w:eastAsiaTheme="majorEastAsia"/>
          <w:b/>
          <w:bCs/>
          <w:color w:val="000000" w:themeColor="text1"/>
          <w:sz w:val="28"/>
          <w:szCs w:val="28"/>
          <w:lang w:val="en-US"/>
        </w:rPr>
        <w:t>Main propositions submitted for defense:</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1. The application of gamification elements in training future computer science teachers must rest on the unity of the psychological-pedagogical and methodological foundations aimed at increasing learners' learning motivation, strengthening their cognitive activity, and forming their professional competencies; </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2. The effectiveness of applying gamification elements is determined by substantiating their methodological features and principles in accordance with the aim and content of the professional training of future computer science teachers and by ensuring the necessary pedagogical conditions;</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3. The effectiveness of applying gamification elements in the process of training future computer science teachers is ensured through the unity of a structural-functional model aimed at forming professional competence and the methodology that implements it;</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4. The methodology of applying gamification elements, based on the «dual-role practice» format, has a positive effect on the professional training of future computer science teachers.</w:t>
      </w:r>
    </w:p>
    <w:p w:rsidR="00947811" w:rsidRPr="00947811" w:rsidRDefault="00947811" w:rsidP="00947811">
      <w:pPr>
        <w:tabs>
          <w:tab w:val="left" w:pos="1227"/>
        </w:tabs>
        <w:ind w:firstLine="567"/>
        <w:jc w:val="both"/>
        <w:rPr>
          <w:rFonts w:eastAsiaTheme="majorEastAsia"/>
          <w:b/>
          <w:bCs/>
          <w:color w:val="000000" w:themeColor="text1"/>
          <w:sz w:val="28"/>
          <w:szCs w:val="28"/>
          <w:lang w:val="en-US"/>
        </w:rPr>
      </w:pPr>
      <w:r>
        <w:rPr>
          <w:rFonts w:eastAsiaTheme="majorEastAsia"/>
          <w:b/>
          <w:bCs/>
          <w:color w:val="000000" w:themeColor="text1"/>
          <w:sz w:val="28"/>
          <w:szCs w:val="28"/>
          <w:lang w:val="en-US"/>
        </w:rPr>
        <w:t>Research base:</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The experimental research was conducted at Zhetysu University named after I. Zhansugurov, the Kazakh National Women's Teacher Training University, and the Caspian University of Technology and Engineering named after Sh. Yessenov. </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
          <w:bCs/>
          <w:color w:val="000000" w:themeColor="text1"/>
          <w:sz w:val="28"/>
          <w:szCs w:val="28"/>
          <w:lang w:val="en-US"/>
        </w:rPr>
        <w:t>Stages of the research:</w:t>
      </w:r>
      <w:r>
        <w:rPr>
          <w:rFonts w:eastAsiaTheme="majorEastAsia"/>
          <w:bCs/>
          <w:color w:val="000000" w:themeColor="text1"/>
          <w:sz w:val="28"/>
          <w:szCs w:val="28"/>
          <w:lang w:val="en-US"/>
        </w:rPr>
        <w:t xml:space="preserve"> The research was conducted over the period from 2023 to 2026 in three stages.</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The first stage (2023–2024) was the theoretical-analytical stage. At this stage, a systematic review of the scientific-pedagogical, psychological, and methodological literature was carried out, and, in order to determine the current state of the application of gamification elements, a questionnaire survey was conducted among instructors and learners. The scientific apparatus of the research was defined, its aim, objectives, and hypothesis were formulated, and the author's pedagogical model and the theoretical-methodological foundations of the Blockland.kz platform were developed.</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lastRenderedPageBreak/>
        <w:t>The second stage (2024–2025) was the experimental stage. At this stage, on the basis of the results obtained in the ascertaining and exploratory phases, the author's methodology aimed at applying gamification elements was introduced into the learning process. The Blockland.kz platform was tested, and experimental work was carried out aimed at determining the levels of subject-algorithmic, pedagogical-design, and motivational readiness of future computer science teachers.</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The third stage (2025–2026) was the final-evaluative stage. At this stage, the results of the pedagogical experiment were summarized, and the data obtained were processed and analyzed using mathematical-statistical methods. The degree of confirmation of the research hypothesis was determined, and the dissertation work was formalized.</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
          <w:bCs/>
          <w:color w:val="000000" w:themeColor="text1"/>
          <w:sz w:val="28"/>
          <w:szCs w:val="28"/>
          <w:lang w:val="en-US"/>
        </w:rPr>
        <w:t>Approbation and implementation of the research results</w:t>
      </w:r>
      <w:r>
        <w:rPr>
          <w:rFonts w:eastAsiaTheme="majorEastAsia"/>
          <w:bCs/>
          <w:color w:val="000000" w:themeColor="text1"/>
          <w:sz w:val="28"/>
          <w:szCs w:val="28"/>
          <w:lang w:val="en-US"/>
        </w:rPr>
        <w:t xml:space="preserve">. The findings and results of the research were presented and discussed at the methodological seminar of the Faculty of Physics and Mathematics of Zhetysu University named after I. Zhansugurov. The educational manual «Fundamentals of Programming in the Blockly Environment» was published and put into use. </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The results of the research work were introduced into the learning process of Zhetysu University named after I. Zhansugurov, the Kazakh National Women's Teacher Training University, and the Caspian University of Technology and Engineering named after Sh. Yessenov. </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On the basis of the Blockland.kz platform, a syllabus of the course «Introduction to Programming» for future computer science teachers, with integrated gamification elements, was developed and put into practice. The elective course «Fundamentals of Programming in the Blockly Environment» was added to the educational program 6B01513 – Computer Science (IP) (2026).</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In addition, the research results were implemented through presentations at conferences and seminars.</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
          <w:bCs/>
          <w:color w:val="000000" w:themeColor="text1"/>
          <w:sz w:val="28"/>
          <w:szCs w:val="28"/>
          <w:lang w:val="en-US"/>
        </w:rPr>
        <w:t>Publications</w:t>
      </w:r>
      <w:r>
        <w:rPr>
          <w:rFonts w:eastAsiaTheme="majorEastAsia"/>
          <w:bCs/>
          <w:color w:val="000000" w:themeColor="text1"/>
          <w:sz w:val="28"/>
          <w:szCs w:val="28"/>
          <w:lang w:val="en-US"/>
        </w:rPr>
        <w:t>. The main results of the dissertation, together with domestic and foreign scientific consultants, were published in an international peer-reviewed scholarly publication indexed in the Scopus database, in journals included in the list of scholarly publications recommended by the Committee for Quality Assurance in the Sphere of Science and Higher Education of the Ministry of Science and Higher Education of the Republic of Kazakhstan, and in the proceedings of an international scientific-practical conference. On the main content of the dissertation, 14 scholarly works have been published:</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1. Scholarly works published in publications of the Scopus database – 1 (percentile – 65, Quartile – Q2);</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2. Scholarly works published in journals included in the list of scholarly publications recommended by the Committee for Quality Assurance in the Sphere of Science and Higher Education of the Ministry of Science and Higher Education of the Republic of Kazakhstan – 3;</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lastRenderedPageBreak/>
        <w:t xml:space="preserve">3. Scholarly works published in the proceedings of international scientific-practical conferences – </w:t>
      </w:r>
      <w:r>
        <w:rPr>
          <w:rFonts w:eastAsiaTheme="majorEastAsia"/>
          <w:bCs/>
          <w:color w:val="000000" w:themeColor="text1"/>
          <w:sz w:val="28"/>
          <w:szCs w:val="28"/>
          <w:lang w:val="kk-KZ"/>
        </w:rPr>
        <w:t>7</w:t>
      </w:r>
      <w:r>
        <w:rPr>
          <w:rFonts w:eastAsiaTheme="majorEastAsia"/>
          <w:bCs/>
          <w:color w:val="000000" w:themeColor="text1"/>
          <w:sz w:val="28"/>
          <w:szCs w:val="28"/>
          <w:lang w:val="en-US"/>
        </w:rPr>
        <w:t xml:space="preserve">;  </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 xml:space="preserve">4.    Educational manual – 1; </w:t>
      </w:r>
    </w:p>
    <w:p w:rsidR="00947811" w:rsidRPr="00947811" w:rsidRDefault="00947811" w:rsidP="00947811">
      <w:pPr>
        <w:tabs>
          <w:tab w:val="left" w:pos="851"/>
        </w:tabs>
        <w:ind w:firstLine="567"/>
        <w:jc w:val="both"/>
        <w:rPr>
          <w:rFonts w:eastAsiaTheme="majorEastAsia"/>
          <w:bCs/>
          <w:color w:val="000000" w:themeColor="text1"/>
          <w:sz w:val="28"/>
          <w:szCs w:val="28"/>
          <w:lang w:val="en-US"/>
        </w:rPr>
      </w:pPr>
      <w:r>
        <w:rPr>
          <w:rFonts w:eastAsiaTheme="majorEastAsia"/>
          <w:bCs/>
          <w:color w:val="000000" w:themeColor="text1"/>
          <w:sz w:val="28"/>
          <w:szCs w:val="28"/>
          <w:lang w:val="en-US"/>
        </w:rPr>
        <w:t>5. Certificate of entry of information into the state register of objects protected by copyright – 2.</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
          <w:bCs/>
          <w:color w:val="000000" w:themeColor="text1"/>
          <w:sz w:val="28"/>
          <w:szCs w:val="28"/>
          <w:lang w:val="en-US"/>
        </w:rPr>
        <w:t xml:space="preserve">Structure of the dissertation. </w:t>
      </w:r>
      <w:r>
        <w:rPr>
          <w:rFonts w:eastAsiaTheme="majorEastAsia"/>
          <w:bCs/>
          <w:color w:val="000000" w:themeColor="text1"/>
          <w:sz w:val="28"/>
          <w:szCs w:val="28"/>
          <w:lang w:val="en-US"/>
        </w:rPr>
        <w:t>The dissertation work consists of an introduction, three sections,</w:t>
      </w:r>
      <w:r>
        <w:rPr>
          <w:rFonts w:eastAsiaTheme="majorEastAsia"/>
          <w:b/>
          <w:bCs/>
          <w:color w:val="000000" w:themeColor="text1"/>
          <w:sz w:val="28"/>
          <w:szCs w:val="28"/>
          <w:lang w:val="en-US"/>
        </w:rPr>
        <w:t xml:space="preserve"> </w:t>
      </w:r>
      <w:r>
        <w:rPr>
          <w:rFonts w:eastAsiaTheme="majorEastAsia"/>
          <w:bCs/>
          <w:color w:val="000000" w:themeColor="text1"/>
          <w:sz w:val="28"/>
          <w:szCs w:val="28"/>
          <w:lang w:val="en-US"/>
        </w:rPr>
        <w:t xml:space="preserve">a conclusion, a list of references, and appendices. </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
          <w:bCs/>
          <w:color w:val="000000" w:themeColor="text1"/>
          <w:sz w:val="28"/>
          <w:szCs w:val="28"/>
          <w:lang w:val="en-US"/>
        </w:rPr>
        <w:t>Content of the dissertation.</w:t>
      </w:r>
      <w:r>
        <w:rPr>
          <w:rFonts w:eastAsiaTheme="majorEastAsia"/>
          <w:bCs/>
          <w:color w:val="000000" w:themeColor="text1"/>
          <w:sz w:val="28"/>
          <w:szCs w:val="28"/>
          <w:lang w:val="en-US"/>
        </w:rPr>
        <w:t xml:space="preserve"> The introduction substantiates the relevance of the research topic; formulates the aim, object, subject, hypothesis, and objectives; and sets out the methodological-theoretical foundations, the methods and stages of the research, the scientific novelty, the theoretical and practical significance, the propositions submitted for defense, as well as the reliability of the results.</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
          <w:bCs/>
          <w:color w:val="000000" w:themeColor="text1"/>
          <w:sz w:val="28"/>
          <w:szCs w:val="28"/>
          <w:lang w:val="en-US"/>
        </w:rPr>
        <w:t>«Scientific and Theoretical Foundations of Applying Gamification Elements in Teaching»</w:t>
      </w:r>
      <w:r>
        <w:rPr>
          <w:rFonts w:eastAsiaTheme="majorEastAsia"/>
          <w:bCs/>
          <w:color w:val="000000" w:themeColor="text1"/>
          <w:sz w:val="28"/>
          <w:szCs w:val="28"/>
          <w:lang w:val="en-US"/>
        </w:rPr>
        <w:t xml:space="preserve"> </w:t>
      </w:r>
      <w:r>
        <w:rPr>
          <w:rFonts w:eastAsiaTheme="majorEastAsia"/>
          <w:bCs/>
          <w:color w:val="000000" w:themeColor="text1"/>
          <w:sz w:val="28"/>
          <w:szCs w:val="28"/>
          <w:lang w:val="kk-KZ"/>
        </w:rPr>
        <w:t>-</w:t>
      </w:r>
      <w:r>
        <w:rPr>
          <w:rFonts w:eastAsiaTheme="majorEastAsia"/>
          <w:bCs/>
          <w:color w:val="000000" w:themeColor="text1"/>
          <w:sz w:val="28"/>
          <w:szCs w:val="28"/>
          <w:lang w:val="en-US"/>
        </w:rPr>
        <w:t xml:space="preserve"> under this title, the first section examines the scientific-theoretical and pedagogical foundations of the concept of gamification, the classifications and significance of applying gamification elements in teaching, and the influence of gamification elements on learning motivation and the formation of professional competence.</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
          <w:bCs/>
          <w:color w:val="000000" w:themeColor="text1"/>
          <w:sz w:val="28"/>
          <w:szCs w:val="28"/>
          <w:lang w:val="en-US"/>
        </w:rPr>
        <w:t>«Methodological Foundations of Applying Gamification Elements in Teaching Future Computer Science Teachers»</w:t>
      </w:r>
      <w:r>
        <w:rPr>
          <w:rFonts w:eastAsiaTheme="majorEastAsia"/>
          <w:bCs/>
          <w:color w:val="000000" w:themeColor="text1"/>
          <w:sz w:val="28"/>
          <w:szCs w:val="28"/>
          <w:lang w:val="en-US"/>
        </w:rPr>
        <w:t xml:space="preserve"> </w:t>
      </w:r>
      <w:r>
        <w:rPr>
          <w:rFonts w:eastAsiaTheme="majorEastAsia"/>
          <w:bCs/>
          <w:color w:val="000000" w:themeColor="text1"/>
          <w:sz w:val="28"/>
          <w:szCs w:val="28"/>
          <w:lang w:val="kk-KZ"/>
        </w:rPr>
        <w:t>-</w:t>
      </w:r>
      <w:r>
        <w:rPr>
          <w:rFonts w:eastAsiaTheme="majorEastAsia"/>
          <w:bCs/>
          <w:color w:val="000000" w:themeColor="text1"/>
          <w:sz w:val="28"/>
          <w:szCs w:val="28"/>
          <w:lang w:val="en-US"/>
        </w:rPr>
        <w:t xml:space="preserve"> under this title, the second section presents the methodological </w:t>
      </w:r>
      <w:r>
        <w:rPr>
          <w:color w:val="000000" w:themeColor="text1"/>
          <w:sz w:val="28"/>
          <w:szCs w:val="28"/>
          <w:lang w:val="en-US"/>
        </w:rPr>
        <w:t xml:space="preserve">features, </w:t>
      </w:r>
      <w:r>
        <w:rPr>
          <w:rFonts w:eastAsiaTheme="majorEastAsia"/>
          <w:bCs/>
          <w:color w:val="000000" w:themeColor="text1"/>
          <w:sz w:val="28"/>
          <w:szCs w:val="28"/>
          <w:lang w:val="en-US"/>
        </w:rPr>
        <w:t>principles, and pedagogical conditions of applying gamification elements in teaching, the model of applying gamification elements in teaching future computer science teachers, and the methodology of teaching future computer science teachers based on the application of gamification elements.</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
          <w:bCs/>
          <w:color w:val="000000" w:themeColor="text1"/>
          <w:sz w:val="28"/>
          <w:szCs w:val="28"/>
          <w:lang w:val="en-US"/>
        </w:rPr>
        <w:t>«Pedagogical Experiment and Its Results»</w:t>
      </w:r>
      <w:r>
        <w:rPr>
          <w:rFonts w:eastAsiaTheme="majorEastAsia"/>
          <w:bCs/>
          <w:color w:val="000000" w:themeColor="text1"/>
          <w:sz w:val="28"/>
          <w:szCs w:val="28"/>
          <w:lang w:val="en-US"/>
        </w:rPr>
        <w:t xml:space="preserve"> </w:t>
      </w:r>
      <w:r>
        <w:rPr>
          <w:rFonts w:eastAsiaTheme="majorEastAsia"/>
          <w:bCs/>
          <w:color w:val="000000" w:themeColor="text1"/>
          <w:sz w:val="28"/>
          <w:szCs w:val="28"/>
          <w:lang w:val="kk-KZ"/>
        </w:rPr>
        <w:t xml:space="preserve">- </w:t>
      </w:r>
      <w:r>
        <w:rPr>
          <w:rFonts w:eastAsiaTheme="majorEastAsia"/>
          <w:bCs/>
          <w:color w:val="000000" w:themeColor="text1"/>
          <w:sz w:val="28"/>
          <w:szCs w:val="28"/>
          <w:lang w:val="en-US"/>
        </w:rPr>
        <w:t>under this title, the third section sets out the stages and content of the pedagogical experiment and analyzes the results of the experiment.</w:t>
      </w:r>
      <w:r>
        <w:rPr>
          <w:color w:val="000000" w:themeColor="text1"/>
          <w:sz w:val="28"/>
          <w:szCs w:val="28"/>
          <w:lang w:val="en-US"/>
        </w:rPr>
        <w:t xml:space="preserve"> </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
          <w:bCs/>
          <w:color w:val="000000" w:themeColor="text1"/>
          <w:sz w:val="28"/>
          <w:szCs w:val="28"/>
          <w:lang w:val="en-US"/>
        </w:rPr>
        <w:t>The conclusion</w:t>
      </w:r>
      <w:r>
        <w:rPr>
          <w:rFonts w:eastAsiaTheme="majorEastAsia"/>
          <w:bCs/>
          <w:color w:val="000000" w:themeColor="text1"/>
          <w:sz w:val="28"/>
          <w:szCs w:val="28"/>
          <w:lang w:val="en-US"/>
        </w:rPr>
        <w:t xml:space="preserve"> presents the main results of the research and provides a list of published works.</w:t>
      </w: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r>
        <w:rPr>
          <w:rFonts w:eastAsiaTheme="majorEastAsia"/>
          <w:b/>
          <w:bCs/>
          <w:color w:val="000000" w:themeColor="text1"/>
          <w:sz w:val="28"/>
          <w:szCs w:val="28"/>
          <w:lang w:val="en-US"/>
        </w:rPr>
        <w:t>The appendix</w:t>
      </w:r>
      <w:r>
        <w:rPr>
          <w:rFonts w:eastAsiaTheme="majorEastAsia"/>
          <w:bCs/>
          <w:color w:val="000000" w:themeColor="text1"/>
          <w:sz w:val="28"/>
          <w:szCs w:val="28"/>
          <w:lang w:val="en-US"/>
        </w:rPr>
        <w:t xml:space="preserve"> presents materials not included in the main content of the dissertation work, materials used in the course of the research, questionnaires, acts of implementation of the results, and copyright certificates.</w:t>
      </w:r>
    </w:p>
    <w:p w:rsidR="00947811" w:rsidRPr="00947811" w:rsidRDefault="00947811" w:rsidP="00947811">
      <w:pPr>
        <w:tabs>
          <w:tab w:val="left" w:pos="1227"/>
        </w:tabs>
        <w:jc w:val="both"/>
        <w:rPr>
          <w:rFonts w:eastAsiaTheme="majorEastAsia"/>
          <w:bCs/>
          <w:color w:val="000000" w:themeColor="text1"/>
          <w:sz w:val="28"/>
          <w:szCs w:val="28"/>
          <w:lang w:val="en-US"/>
        </w:rPr>
      </w:pPr>
    </w:p>
    <w:p w:rsidR="00947811" w:rsidRPr="00947811" w:rsidRDefault="00947811" w:rsidP="00947811">
      <w:pPr>
        <w:tabs>
          <w:tab w:val="left" w:pos="1227"/>
        </w:tabs>
        <w:ind w:firstLine="567"/>
        <w:jc w:val="both"/>
        <w:rPr>
          <w:rFonts w:eastAsiaTheme="majorEastAsia"/>
          <w:bCs/>
          <w:color w:val="000000" w:themeColor="text1"/>
          <w:sz w:val="28"/>
          <w:szCs w:val="28"/>
          <w:lang w:val="en-US"/>
        </w:rPr>
      </w:pPr>
    </w:p>
    <w:p w:rsidR="008A5928" w:rsidRPr="00B7723A" w:rsidRDefault="008A5928" w:rsidP="00B7723A">
      <w:pPr>
        <w:ind w:firstLine="720"/>
        <w:jc w:val="both"/>
        <w:rPr>
          <w:sz w:val="28"/>
          <w:szCs w:val="28"/>
          <w:lang w:val="en-US"/>
        </w:rPr>
      </w:pPr>
    </w:p>
    <w:sectPr w:rsidR="008A5928" w:rsidRPr="00B7723A">
      <w:pgSz w:w="11906" w:h="16838"/>
      <w:pgMar w:top="1440" w:right="1080" w:bottom="1440" w:left="18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51EAB"/>
    <w:multiLevelType w:val="hybridMultilevel"/>
    <w:tmpl w:val="6248C5D2"/>
    <w:lvl w:ilvl="0" w:tplc="C6B6BA4A">
      <w:start w:val="1"/>
      <w:numFmt w:val="bullet"/>
      <w:lvlText w:val="●"/>
      <w:lvlJc w:val="left"/>
      <w:pPr>
        <w:ind w:left="720" w:hanging="360"/>
      </w:pPr>
    </w:lvl>
    <w:lvl w:ilvl="1" w:tplc="597AFA42">
      <w:start w:val="1"/>
      <w:numFmt w:val="bullet"/>
      <w:lvlText w:val="○"/>
      <w:lvlJc w:val="left"/>
      <w:pPr>
        <w:ind w:left="1440" w:hanging="360"/>
      </w:pPr>
    </w:lvl>
    <w:lvl w:ilvl="2" w:tplc="544E8E86">
      <w:start w:val="1"/>
      <w:numFmt w:val="bullet"/>
      <w:lvlText w:val="■"/>
      <w:lvlJc w:val="left"/>
      <w:pPr>
        <w:ind w:left="2160" w:hanging="360"/>
      </w:pPr>
    </w:lvl>
    <w:lvl w:ilvl="3" w:tplc="5784FE46">
      <w:start w:val="1"/>
      <w:numFmt w:val="bullet"/>
      <w:lvlText w:val="●"/>
      <w:lvlJc w:val="left"/>
      <w:pPr>
        <w:ind w:left="2880" w:hanging="360"/>
      </w:pPr>
    </w:lvl>
    <w:lvl w:ilvl="4" w:tplc="48DC6F90">
      <w:start w:val="1"/>
      <w:numFmt w:val="bullet"/>
      <w:lvlText w:val="○"/>
      <w:lvlJc w:val="left"/>
      <w:pPr>
        <w:ind w:left="3600" w:hanging="360"/>
      </w:pPr>
    </w:lvl>
    <w:lvl w:ilvl="5" w:tplc="8962F026">
      <w:start w:val="1"/>
      <w:numFmt w:val="bullet"/>
      <w:lvlText w:val="■"/>
      <w:lvlJc w:val="left"/>
      <w:pPr>
        <w:ind w:left="4320" w:hanging="360"/>
      </w:pPr>
    </w:lvl>
    <w:lvl w:ilvl="6" w:tplc="84DE9820">
      <w:start w:val="1"/>
      <w:numFmt w:val="bullet"/>
      <w:lvlText w:val="●"/>
      <w:lvlJc w:val="left"/>
      <w:pPr>
        <w:ind w:left="5040" w:hanging="360"/>
      </w:pPr>
    </w:lvl>
    <w:lvl w:ilvl="7" w:tplc="67C8F63C">
      <w:start w:val="1"/>
      <w:numFmt w:val="bullet"/>
      <w:lvlText w:val="●"/>
      <w:lvlJc w:val="left"/>
      <w:pPr>
        <w:ind w:left="5760" w:hanging="360"/>
      </w:pPr>
    </w:lvl>
    <w:lvl w:ilvl="8" w:tplc="24D0BEA4">
      <w:start w:val="1"/>
      <w:numFmt w:val="bullet"/>
      <w:lvlText w:val="●"/>
      <w:lvlJc w:val="left"/>
      <w:pPr>
        <w:ind w:left="6480" w:hanging="360"/>
      </w:pPr>
    </w:lvl>
  </w:abstractNum>
  <w:abstractNum w:abstractNumId="1">
    <w:nsid w:val="281E5019"/>
    <w:multiLevelType w:val="hybridMultilevel"/>
    <w:tmpl w:val="BFD0177A"/>
    <w:lvl w:ilvl="0" w:tplc="5008CB64">
      <w:start w:val="3"/>
      <w:numFmt w:val="bullet"/>
      <w:lvlText w:val="-"/>
      <w:lvlJc w:val="left"/>
      <w:pPr>
        <w:ind w:left="927" w:hanging="360"/>
      </w:pPr>
      <w:rPr>
        <w:rFonts w:ascii="Times New Roman" w:eastAsiaTheme="maj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79FC0F18"/>
    <w:multiLevelType w:val="hybridMultilevel"/>
    <w:tmpl w:val="F1BA247E"/>
    <w:lvl w:ilvl="0" w:tplc="5008CB64">
      <w:start w:val="3"/>
      <w:numFmt w:val="bullet"/>
      <w:lvlText w:val="-"/>
      <w:lvlJc w:val="left"/>
      <w:pPr>
        <w:ind w:left="1494" w:hanging="360"/>
      </w:pPr>
      <w:rPr>
        <w:rFonts w:ascii="Times New Roman" w:eastAsiaTheme="majorEastAsia" w:hAnsi="Times New Roman" w:cs="Times New Roman" w:hint="default"/>
      </w:rPr>
    </w:lvl>
    <w:lvl w:ilvl="1" w:tplc="77127A80">
      <w:start w:val="1"/>
      <w:numFmt w:val="bullet"/>
      <w:lvlText w:val="—"/>
      <w:lvlJc w:val="left"/>
      <w:pPr>
        <w:ind w:left="2235" w:hanging="588"/>
      </w:pPr>
      <w:rPr>
        <w:rFonts w:ascii="Times New Roman" w:eastAsiaTheme="majorEastAsia"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lvlOverride w:ilvl="0">
      <w:startOverride w:val="1"/>
    </w:lvlOverride>
  </w:num>
  <w:num w:numId="2">
    <w:abstractNumId w:val="2"/>
  </w:num>
  <w:num w:numId="3">
    <w:abstractNumId w:val="1"/>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
  <w:rsids>
    <w:rsidRoot w:val="008A5928"/>
    <w:rsid w:val="00770712"/>
    <w:rsid w:val="008A5928"/>
    <w:rsid w:val="00947811"/>
    <w:rsid w:val="00B7723A"/>
    <w:rsid w:val="00E31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sz w:val="24"/>
      <w:szCs w:val="24"/>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uiPriority w:val="34"/>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Текст с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Текст концевой сноски Знак"/>
    <w:link w:val="aa"/>
    <w:uiPriority w:val="99"/>
    <w:semiHidden/>
    <w:unhideWhenUse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sz w:val="24"/>
      <w:szCs w:val="24"/>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uiPriority w:val="34"/>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Текст с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Текст концевой сноски Знак"/>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679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4666</Words>
  <Characters>26601</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Админ</cp:lastModifiedBy>
  <cp:revision>2</cp:revision>
  <dcterms:created xsi:type="dcterms:W3CDTF">2026-06-26T07:29:00Z</dcterms:created>
  <dcterms:modified xsi:type="dcterms:W3CDTF">2026-06-26T07:29:00Z</dcterms:modified>
</cp:coreProperties>
</file>