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C9C" w:rsidRPr="00DC134B" w:rsidRDefault="00135C9C" w:rsidP="00135C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DC134B">
        <w:rPr>
          <w:rFonts w:ascii="Times New Roman" w:eastAsiaTheme="majorEastAsia" w:hAnsi="Times New Roman" w:cs="Times New Roman"/>
          <w:b/>
          <w:bCs/>
          <w:color w:val="000000" w:themeColor="text1"/>
          <w:sz w:val="28"/>
          <w:szCs w:val="28"/>
          <w:lang w:val="kk-KZ"/>
        </w:rPr>
        <w:t xml:space="preserve">Есейқызы </w:t>
      </w:r>
      <w:r>
        <w:rPr>
          <w:rFonts w:ascii="Times New Roman" w:eastAsiaTheme="majorEastAsia" w:hAnsi="Times New Roman" w:cs="Times New Roman"/>
          <w:b/>
          <w:bCs/>
          <w:color w:val="000000" w:themeColor="text1"/>
          <w:sz w:val="28"/>
          <w:szCs w:val="28"/>
          <w:lang w:val="kk-KZ"/>
        </w:rPr>
        <w:t>Ұлжалғаст</w:t>
      </w:r>
      <w:r w:rsidRPr="00DC134B">
        <w:rPr>
          <w:rFonts w:ascii="Times New Roman" w:eastAsiaTheme="majorEastAsia" w:hAnsi="Times New Roman" w:cs="Times New Roman"/>
          <w:b/>
          <w:bCs/>
          <w:color w:val="000000" w:themeColor="text1"/>
          <w:sz w:val="28"/>
          <w:szCs w:val="28"/>
          <w:lang w:val="kk-KZ"/>
        </w:rPr>
        <w:t>ың 8D0150</w:t>
      </w:r>
      <w:r>
        <w:rPr>
          <w:rFonts w:ascii="Times New Roman" w:eastAsiaTheme="majorEastAsia" w:hAnsi="Times New Roman" w:cs="Times New Roman"/>
          <w:b/>
          <w:bCs/>
          <w:color w:val="000000" w:themeColor="text1"/>
          <w:sz w:val="28"/>
          <w:szCs w:val="28"/>
          <w:lang w:val="kk-KZ"/>
        </w:rPr>
        <w:t xml:space="preserve">4 </w:t>
      </w:r>
      <w:r w:rsidRPr="00DC134B">
        <w:rPr>
          <w:rFonts w:ascii="Times New Roman" w:eastAsiaTheme="majorEastAsia" w:hAnsi="Times New Roman" w:cs="Times New Roman"/>
          <w:b/>
          <w:bCs/>
          <w:color w:val="000000" w:themeColor="text1"/>
          <w:sz w:val="28"/>
          <w:szCs w:val="28"/>
          <w:lang w:val="kk-KZ"/>
        </w:rPr>
        <w:t>– «</w:t>
      </w:r>
      <w:r>
        <w:rPr>
          <w:rFonts w:ascii="Times New Roman" w:eastAsiaTheme="majorEastAsia" w:hAnsi="Times New Roman" w:cs="Times New Roman"/>
          <w:b/>
          <w:bCs/>
          <w:color w:val="000000" w:themeColor="text1"/>
          <w:sz w:val="28"/>
          <w:szCs w:val="28"/>
          <w:lang w:val="kk-KZ"/>
        </w:rPr>
        <w:t>Информатика</w:t>
      </w:r>
      <w:r w:rsidRPr="00DC134B">
        <w:rPr>
          <w:rFonts w:ascii="Times New Roman" w:eastAsiaTheme="majorEastAsia" w:hAnsi="Times New Roman" w:cs="Times New Roman"/>
          <w:b/>
          <w:bCs/>
          <w:color w:val="000000" w:themeColor="text1"/>
          <w:sz w:val="28"/>
          <w:szCs w:val="28"/>
          <w:lang w:val="kk-KZ"/>
        </w:rPr>
        <w:t>» білім беру</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бағдарламасы бойынша философия докторы (PhD) дәрежесін алуға</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ұсынылған «Болашақ информатика мұғалімдерін оқытуда геймификация элементтерін қолданудың әдістемелік ерекшеліктері»</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тақырыбындағы диссертациясының</w:t>
      </w:r>
    </w:p>
    <w:p w:rsidR="00135C9C" w:rsidRPr="00DC134B" w:rsidRDefault="00135C9C" w:rsidP="00135C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p>
    <w:p w:rsidR="00135C9C" w:rsidRPr="0000233C" w:rsidRDefault="00135C9C" w:rsidP="00135C9C">
      <w:pPr>
        <w:tabs>
          <w:tab w:val="left" w:pos="1227"/>
        </w:tabs>
        <w:spacing w:after="0" w:line="240" w:lineRule="auto"/>
        <w:ind w:firstLine="567"/>
        <w:jc w:val="center"/>
        <w:rPr>
          <w:rFonts w:ascii="Times New Roman" w:eastAsiaTheme="majorEastAsia" w:hAnsi="Times New Roman" w:cs="Times New Roman"/>
          <w:bCs/>
          <w:color w:val="000000" w:themeColor="text1"/>
          <w:sz w:val="28"/>
          <w:szCs w:val="28"/>
          <w:lang w:val="kk-KZ"/>
        </w:rPr>
      </w:pPr>
      <w:r w:rsidRPr="00DC134B">
        <w:rPr>
          <w:rFonts w:ascii="Times New Roman" w:eastAsiaTheme="majorEastAsia" w:hAnsi="Times New Roman" w:cs="Times New Roman"/>
          <w:b/>
          <w:bCs/>
          <w:color w:val="000000" w:themeColor="text1"/>
          <w:sz w:val="28"/>
          <w:szCs w:val="28"/>
          <w:lang w:val="kk-KZ"/>
        </w:rPr>
        <w:t>АҢДАТПАСЫ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өзектілігі.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Заманауи қоғам болашақ педагогтерден пәндік білімді меңгерумен қатар, алған білімін нақты педагогикалық жағдайларда қолдана алатын, цифрлық білім беру ортасында жұмыс істей алатын, оқыту мазмұнын тиімді ұйымдастыра білетін, білім алушылардың белсенділігі мен оқу жетістігін қолдайтын кәсіби құзыретті тұлға болуын талап етіп отыр. Жоғары педагогикалық білім беруде кәсіби даярлықтың әдіснамалық өзегі ретінде құзыреттілік парадигмасы орнықты. Бұл парадигма білім нәтижесін ақпаратты қайта айту деңгейімен емес, нақты кәсіби жағдаятта әрекет ете алу қабілетімен байланыстырады. Сондықтан болашақ педагогтерді даярлау пәндік білімді меңгертумен ғана шектелмей, цифрлық ортада оқытуды жобалау, білім алушы әрекетін ұйымдастыру, оқу нәтижесін бағалау және кәсіби шешім қабылдау қабілеттерін кешенді қалыптастыруды қажет етеді.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Бұл мәселенің өзектілігі Қазақстан Республикасының нормативтік құжаттарымен негізделеді. Атап айтсақ, </w:t>
      </w:r>
      <w:r w:rsidRPr="0070719A">
        <w:rPr>
          <w:rFonts w:ascii="Times New Roman" w:hAnsi="Times New Roman" w:cs="Times New Roman"/>
          <w:color w:val="000000" w:themeColor="text1"/>
          <w:sz w:val="28"/>
          <w:szCs w:val="28"/>
          <w:lang w:val="kk-KZ"/>
        </w:rPr>
        <w:t>Қазақстан Республикасының «Білім туралы» Заңында білім беру жүйесінің негізгі міндеттерінің бірі ретінде оқытудың жаңа технологияларын енгізу, білім беруді ақпараттандыру және оқытудың тиімді әд</w:t>
      </w:r>
      <w:r>
        <w:rPr>
          <w:rFonts w:ascii="Times New Roman" w:hAnsi="Times New Roman" w:cs="Times New Roman"/>
          <w:color w:val="000000" w:themeColor="text1"/>
          <w:sz w:val="28"/>
          <w:szCs w:val="28"/>
          <w:lang w:val="kk-KZ"/>
        </w:rPr>
        <w:t>істерін пайдалану қарастырылған</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Қазақстан Республикасында жоғары білімді және ғылымды дамытудың 2023–2029 жылдарға арналған тұжырымдамасында жоғары білімнің цифрлық архитектурасын дамыту басым бағыттар</w:t>
      </w:r>
      <w:r>
        <w:rPr>
          <w:rFonts w:ascii="Times New Roman" w:eastAsiaTheme="majorEastAsia" w:hAnsi="Times New Roman" w:cs="Times New Roman"/>
          <w:bCs/>
          <w:color w:val="000000" w:themeColor="text1"/>
          <w:sz w:val="28"/>
          <w:szCs w:val="28"/>
          <w:lang w:val="kk-KZ"/>
        </w:rPr>
        <w:t>дың бірі ретінде белгіленген</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Аталған тұжырымдамада білім беру бағдарламаларын жаңғырту, цифрлық қоғам сұранысына бейім құзыреттерді қалыптастыру және белсенді, тәжірибеге бағдарланған оқыту модельдерін күшейту қажеттігі айқындалады. Сонымен қатар онда жоғары оқу орындарында геймификациямен және жекелендірумен бейімделген оқу процесін қамтамасыз ететін интеграцияланған білім беру платформаларын құру мәселесінің қарастырылуы геймификацияның мемлекеттік деңгейде өзекті педагогикалық бағыт ретінде танылып отырғанын көрсетеді.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Жоғары және жоғары оқу орнынан кейінгі білім берудің мемлекеттік жалпыға міндетті стандартында құзыреттілік оқу процесінде алған білімді кәсіби қызметте практикалық тұрғыда пайдалана білу қабілеті</w:t>
      </w:r>
      <w:r>
        <w:rPr>
          <w:rFonts w:ascii="Times New Roman" w:eastAsiaTheme="majorEastAsia" w:hAnsi="Times New Roman" w:cs="Times New Roman"/>
          <w:bCs/>
          <w:color w:val="000000" w:themeColor="text1"/>
          <w:sz w:val="28"/>
          <w:szCs w:val="28"/>
          <w:lang w:val="kk-KZ"/>
        </w:rPr>
        <w:t xml:space="preserve"> ретінде сипатталады</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«Педагог мәртебесі туралы» Қазақстан Республикасының Заңында педагогтің кәсіби міндеттерінің бірі ретінде оқытудың инновациялық технологияларын, оның ішінде цифрлық құралдарды үздіксіз меңгеру заңнамалық деңгейде бекітілген.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lastRenderedPageBreak/>
        <w:t xml:space="preserve">Осы заңда педагогтің міндеті білім алушылардың өмірлік дағдыларын, негізгі құзыреттерін, өздігінен жұмыс істеу қабілетін және шығармашылық әлеуетін дамытуға бағытталған кәсіби қызметпен де байланыстырылады. Бұл педагогті тек білім беруші емес, білім алушының </w:t>
      </w:r>
      <w:r>
        <w:rPr>
          <w:rFonts w:ascii="Times New Roman" w:eastAsiaTheme="majorEastAsia" w:hAnsi="Times New Roman" w:cs="Times New Roman"/>
          <w:bCs/>
          <w:color w:val="000000" w:themeColor="text1"/>
          <w:sz w:val="28"/>
          <w:szCs w:val="28"/>
          <w:lang w:val="kk-KZ"/>
        </w:rPr>
        <w:t>жан-жақты</w:t>
      </w:r>
      <w:r w:rsidRPr="0070719A">
        <w:rPr>
          <w:rFonts w:ascii="Times New Roman" w:eastAsiaTheme="majorEastAsia" w:hAnsi="Times New Roman" w:cs="Times New Roman"/>
          <w:bCs/>
          <w:color w:val="000000" w:themeColor="text1"/>
          <w:sz w:val="28"/>
          <w:szCs w:val="28"/>
          <w:lang w:val="kk-KZ"/>
        </w:rPr>
        <w:t xml:space="preserve"> дамуына ықпал ететін кәсіби тұлға ретінде</w:t>
      </w:r>
      <w:r>
        <w:rPr>
          <w:rFonts w:ascii="Times New Roman" w:eastAsiaTheme="majorEastAsia" w:hAnsi="Times New Roman" w:cs="Times New Roman"/>
          <w:bCs/>
          <w:color w:val="000000" w:themeColor="text1"/>
          <w:sz w:val="28"/>
          <w:szCs w:val="28"/>
          <w:lang w:val="kk-KZ"/>
        </w:rPr>
        <w:t xml:space="preserve"> қарастыруға мүмкіндік береді</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 Стратегиялық бағыттар да бұл міндетті нақтылай түседі. Қазақстан Республикасы Президенті Қ.К.Тоқаевтың 2024 жылғы 2 қыркүйектегі Қазақстан халқына Жолдауында мектептер мен жоғары оқу орындарында цифрлық сауаттылық негіздерін үйрететін бағдарламаларды </w:t>
      </w:r>
      <w:r>
        <w:rPr>
          <w:rFonts w:ascii="Times New Roman" w:eastAsiaTheme="majorEastAsia" w:hAnsi="Times New Roman" w:cs="Times New Roman"/>
          <w:bCs/>
          <w:color w:val="000000" w:themeColor="text1"/>
          <w:sz w:val="28"/>
          <w:szCs w:val="28"/>
          <w:lang w:val="kk-KZ"/>
        </w:rPr>
        <w:t>енгізу қажеттігі атап өтілді</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Сонымен қатар, 2025 жылғы «Жасанды интеллект дәуіріндегі Қазақстан» атты Жолдауында ғылым, білім және инновацияны өзара байланысты дамыту мәселесі мемлекетті</w:t>
      </w:r>
      <w:r>
        <w:rPr>
          <w:rFonts w:ascii="Times New Roman" w:eastAsiaTheme="majorEastAsia" w:hAnsi="Times New Roman" w:cs="Times New Roman"/>
          <w:bCs/>
          <w:color w:val="000000" w:themeColor="text1"/>
          <w:sz w:val="28"/>
          <w:szCs w:val="28"/>
          <w:lang w:val="kk-KZ"/>
        </w:rPr>
        <w:t>к басымдық ретінде белгіленді</w:t>
      </w:r>
      <w:r w:rsidRPr="0070719A">
        <w:rPr>
          <w:rFonts w:ascii="Times New Roman" w:eastAsiaTheme="majorEastAsia" w:hAnsi="Times New Roman" w:cs="Times New Roman"/>
          <w:bCs/>
          <w:color w:val="000000" w:themeColor="text1"/>
          <w:sz w:val="28"/>
          <w:szCs w:val="28"/>
          <w:lang w:val="kk-KZ"/>
        </w:rPr>
        <w:t>. Жолдауларға сәйкес болашақ педагогтердің жасанды интеллект, интерактивті платформалар және цифрлық оқыту орталарын кәсіби деңгейде жобалай алуы нақты міндетке айналып отыр.</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Қазақстан Республикасының 2029 жылға дейінгі ұлттық даму жоспары да адами капиталдың сапасын арттыруды, білім беру жүйесін цифрлық трансформациялауды және цифрлық технологияларды тиімді пайдалана алатын мамандар даярлауды мемлекеттің стратегиялық бас</w:t>
      </w:r>
      <w:r>
        <w:rPr>
          <w:rFonts w:ascii="Times New Roman" w:eastAsiaTheme="majorEastAsia" w:hAnsi="Times New Roman" w:cs="Times New Roman"/>
          <w:bCs/>
          <w:color w:val="000000" w:themeColor="text1"/>
          <w:sz w:val="28"/>
          <w:szCs w:val="28"/>
          <w:lang w:val="kk-KZ"/>
        </w:rPr>
        <w:t>ымдықтары қатарына жатқызады</w:t>
      </w:r>
      <w:r w:rsidRPr="0070719A">
        <w:rPr>
          <w:rFonts w:ascii="Times New Roman" w:eastAsiaTheme="majorEastAsia" w:hAnsi="Times New Roman" w:cs="Times New Roman"/>
          <w:bCs/>
          <w:color w:val="000000" w:themeColor="text1"/>
          <w:sz w:val="28"/>
          <w:szCs w:val="28"/>
          <w:lang w:val="kk-KZ"/>
        </w:rPr>
        <w:t>. Ал жасанды интеллектіні дамытудың 2024–2029 жылдарға арналған тұжырымдамасы білім беру жүйесіне интеллектуалды цифрлық технологияларды енгізуді, дербестендірілген оқыту траекторияларын қалыптастыруды және цифрлық құзыреттіліктерді дамытуды нақты</w:t>
      </w:r>
      <w:r>
        <w:rPr>
          <w:rFonts w:ascii="Times New Roman" w:eastAsiaTheme="majorEastAsia" w:hAnsi="Times New Roman" w:cs="Times New Roman"/>
          <w:bCs/>
          <w:color w:val="000000" w:themeColor="text1"/>
          <w:sz w:val="28"/>
          <w:szCs w:val="28"/>
          <w:lang w:val="kk-KZ"/>
        </w:rPr>
        <w:t xml:space="preserve"> міндет ретінде белгілейді</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Педагогтерді кәсіби цифрлық даярлау мәселесі халықаралық деңгейде де арнайы құжаттар арқылы негізделген. DigCompEdu рамкасы педагогтің цифрлық құзыреттілігін тек техникалық операцияларды орындау қабілеті ретінде емес, цифрлық ресурстарды іріктеу, оқытуды ұйымдастыру, бағалау жүргізу және білім алушының дербестігін қолдау қабілеті</w:t>
      </w:r>
      <w:r>
        <w:rPr>
          <w:rFonts w:ascii="Times New Roman" w:eastAsiaTheme="majorEastAsia" w:hAnsi="Times New Roman" w:cs="Times New Roman"/>
          <w:bCs/>
          <w:color w:val="000000" w:themeColor="text1"/>
          <w:sz w:val="28"/>
          <w:szCs w:val="28"/>
          <w:lang w:val="kk-KZ"/>
        </w:rPr>
        <w:t xml:space="preserve"> ретінде түсіндіреді</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ISTE стандарттары да педагогті цифрлық технологияны қолданушы ғана емес, оқытуды жобалаушы, білім алушының дербес оқуын қолдаушы, оқу нәтижелерін талдаушы және цифрлық ортада жауапты әрекет етуге бағыт бер</w:t>
      </w:r>
      <w:r>
        <w:rPr>
          <w:rFonts w:ascii="Times New Roman" w:eastAsiaTheme="majorEastAsia" w:hAnsi="Times New Roman" w:cs="Times New Roman"/>
          <w:bCs/>
          <w:color w:val="000000" w:themeColor="text1"/>
          <w:sz w:val="28"/>
          <w:szCs w:val="28"/>
          <w:lang w:val="kk-KZ"/>
        </w:rPr>
        <w:t>уші маман ретінде сипаттайды</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UNESCO ICT Competency Framework for Teachers құжатында педагогтің цифрлық құзыреттілігі ақпараттық коммуникациялық технологияларды оқу мен оқыту процесіне тиімді кіріктіру, цифрлық білім беру ресурстарын қолдану, білім алушылардың цифрлық сауаттылығын дамыту және кәсіби қызметті жетілдіру мақсатында технологияларды саналы пайдалану қабілеті ретінде қар</w:t>
      </w:r>
      <w:r>
        <w:rPr>
          <w:rFonts w:ascii="Times New Roman" w:eastAsiaTheme="majorEastAsia" w:hAnsi="Times New Roman" w:cs="Times New Roman"/>
          <w:bCs/>
          <w:color w:val="000000" w:themeColor="text1"/>
          <w:sz w:val="28"/>
          <w:szCs w:val="28"/>
          <w:lang w:val="kk-KZ"/>
        </w:rPr>
        <w:t>астырылады</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Аталған халықаралық және ұлттық талаптар болашақ мұғалімінің кәсіби даярлығына жоғары талаптар қояды. Алайда бұл құжаттар көбіне «нені қалыптастыру қажет?» деген сұраққа жауап бергенімен, «оны қалай қалыптастыру қажет?» деген әдістемелік мәселені толық шешпейді. </w:t>
      </w:r>
      <w:r w:rsidRPr="0070719A">
        <w:rPr>
          <w:rFonts w:ascii="Times New Roman" w:eastAsiaTheme="majorEastAsia" w:hAnsi="Times New Roman" w:cs="Times New Roman"/>
          <w:bCs/>
          <w:color w:val="000000" w:themeColor="text1"/>
          <w:sz w:val="28"/>
          <w:szCs w:val="28"/>
          <w:lang w:val="kk-KZ"/>
        </w:rPr>
        <w:lastRenderedPageBreak/>
        <w:t>Нормативтік талаптардың айқындылығы олардың автоматты түрде оқу практикасына айналуын білдірмейді. Бұл алшақтық, әсіресе, информатика мұғалімдерін даярлау саласында айқын байқалады, өйткені информатика пәні теориялық білімді ғана емес, әрекетке негізделген цифрлық, алгоритмдік және жобалық тәжірибені талап етеді.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Цифрлық технологиялардың белсенді енгізілуі дәстүрлі оқыту тәсілдерін қайта қарауды талап етіп, оқу процесін ұйымдастырудың жаңа педагогикалық әдістерін іздестіруді өзекті етеді. Осындай әдістердің бірі оқушының оқу мотивациясын арттыруға негізделген ойын әдістері болып табылады.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Ғылыми әдебиеттерде ойын тәрбиелік, мәдени, когнитивтік және экзистенциалдық мағыналарды қамтитын көпқабатты феномен ретінде сипатталады. Психологиялық тұрғыдан Жан Пиаж</w:t>
      </w:r>
      <w:r>
        <w:rPr>
          <w:rFonts w:ascii="Times New Roman" w:eastAsiaTheme="majorEastAsia" w:hAnsi="Times New Roman" w:cs="Times New Roman"/>
          <w:bCs/>
          <w:color w:val="000000" w:themeColor="text1"/>
          <w:sz w:val="28"/>
          <w:szCs w:val="28"/>
          <w:lang w:val="kk-KZ"/>
        </w:rPr>
        <w:t>е</w:t>
      </w:r>
      <w:r w:rsidRPr="0070719A">
        <w:rPr>
          <w:rFonts w:ascii="Times New Roman" w:eastAsiaTheme="majorEastAsia" w:hAnsi="Times New Roman" w:cs="Times New Roman"/>
          <w:bCs/>
          <w:color w:val="000000" w:themeColor="text1"/>
          <w:sz w:val="28"/>
          <w:szCs w:val="28"/>
          <w:lang w:val="kk-KZ"/>
        </w:rPr>
        <w:t xml:space="preserve"> ойынды баланың интеллектуалдық дамуының табиғи механизмі ретінде қарастырды. Ч. Конрадттың «Жұмысты ойын түрінде ұйымдастыру» атты</w:t>
      </w:r>
      <w:r>
        <w:rPr>
          <w:rFonts w:ascii="Times New Roman" w:eastAsiaTheme="majorEastAsia" w:hAnsi="Times New Roman" w:cs="Times New Roman"/>
          <w:bCs/>
          <w:color w:val="000000" w:themeColor="text1"/>
          <w:sz w:val="28"/>
          <w:szCs w:val="28"/>
          <w:lang w:val="kk-KZ"/>
        </w:rPr>
        <w:t xml:space="preserve"> еңбегінде </w:t>
      </w:r>
      <w:r w:rsidRPr="0070719A">
        <w:rPr>
          <w:rFonts w:ascii="Times New Roman" w:eastAsiaTheme="majorEastAsia" w:hAnsi="Times New Roman" w:cs="Times New Roman"/>
          <w:bCs/>
          <w:color w:val="000000" w:themeColor="text1"/>
          <w:sz w:val="28"/>
          <w:szCs w:val="28"/>
          <w:lang w:val="kk-KZ"/>
        </w:rPr>
        <w:t>жұмыс процесіне ойын және бәсекелестік элементтерін енгізу арқылы мотивация мен өнімділікті арттыру тұжырымдамасы ұсынылған.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Қазақстандық зерттеушілер ойын және интерактивті технологияларды болашақ педагогтердің кәсіби және цифрлық құзыреттерін дамытуға ықпал ететін тиімді педагогикалық құрал ретінде қарастырады. Мәселен, Ж. Амантай мен </w:t>
      </w:r>
      <w:r>
        <w:rPr>
          <w:rFonts w:ascii="Times New Roman" w:eastAsiaTheme="majorEastAsia" w:hAnsi="Times New Roman" w:cs="Times New Roman"/>
          <w:bCs/>
          <w:color w:val="000000" w:themeColor="text1"/>
          <w:sz w:val="28"/>
          <w:szCs w:val="28"/>
          <w:lang w:val="kk-KZ"/>
        </w:rPr>
        <w:br/>
      </w:r>
      <w:r w:rsidRPr="0070719A">
        <w:rPr>
          <w:rFonts w:ascii="Times New Roman" w:eastAsiaTheme="majorEastAsia" w:hAnsi="Times New Roman" w:cs="Times New Roman"/>
          <w:bCs/>
          <w:color w:val="000000" w:themeColor="text1"/>
          <w:sz w:val="28"/>
          <w:szCs w:val="28"/>
          <w:lang w:val="kk-KZ"/>
        </w:rPr>
        <w:t>Д. Ермаков жоғары білім беру жағдайында ойындар, кейстер және тренингтер болашақ мамандардың коммуникация, ынтымақтастық және сыни ойлау сияқты маңызды дағдыларын қалыптастырудың ең тиімді тәсілдерінің қат</w:t>
      </w:r>
      <w:r>
        <w:rPr>
          <w:rFonts w:ascii="Times New Roman" w:eastAsiaTheme="majorEastAsia" w:hAnsi="Times New Roman" w:cs="Times New Roman"/>
          <w:bCs/>
          <w:color w:val="000000" w:themeColor="text1"/>
          <w:sz w:val="28"/>
          <w:szCs w:val="28"/>
          <w:lang w:val="kk-KZ"/>
        </w:rPr>
        <w:t>арына жататынын атап көрсетеді</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Болон процесі енгізіліп бағдарламалар жаңартылғаннан кейін оқу процесіне ойын элементтерін жаңа форматта енгізу мәселесі туындай бастады. Сондықтан, болашақ мұғалімдерді кәсіби тұлға ретінде қалыптастыру үшін ойын элементтері әрқашан өзекті болып отыр. Ойын элементтері арқылы ынтымақтастық, жауапкершілік, адалдық сияқты құндылықтарды дамытуға болады. Шебер мұғалім әрқашан білім сапасын арттыру үшін ойын элементтерін қолданып келген.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Ойын мен таным арасындағы тарихи байланыстың жалғасын геймификация деп түсіндіруге негіз бар. Геймификация – ойын феноменінің тарихи-мәдени, философиялық және психологиялық негіздерінен туындайтын пәнаралық құбылыс. Осыған орай, геймификация элементтерін оқу процесіне сыртқы ойындық безендіру ретінде емес, мақсат қою, кезеңдеу, кері байланыс, прогресті көрсету және оқу мотивациясын қолдау механизмі ретінде енгізу маңызды.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Геймификацияның теориялық негіздерін С.Детердинг, Д.Диксон, Р.Халед, Л.Нэкли, К.Капп, К.Вербах мен Д.Хантер, Ю.Хамари, Й.Койвисто, Х.Сарса, </w:t>
      </w:r>
      <w:r w:rsidRPr="0070719A">
        <w:rPr>
          <w:rFonts w:ascii="Times New Roman" w:eastAsiaTheme="majorEastAsia" w:hAnsi="Times New Roman" w:cs="Times New Roman"/>
          <w:bCs/>
          <w:color w:val="000000" w:themeColor="text1"/>
          <w:sz w:val="28"/>
          <w:szCs w:val="28"/>
          <w:lang w:val="kk-KZ"/>
        </w:rPr>
        <w:br/>
        <w:t xml:space="preserve">Д.Дичева мен Г.Ангелова, К.Сиборн мен Д.Фелс, А.Тода және т.б. ғалымдар зерттеген. Бұл зерттеушілер «ойын дизайн» элементтерін ойыннан тыс </w:t>
      </w:r>
      <w:r w:rsidRPr="0070719A">
        <w:rPr>
          <w:rFonts w:ascii="Times New Roman" w:eastAsiaTheme="majorEastAsia" w:hAnsi="Times New Roman" w:cs="Times New Roman"/>
          <w:bCs/>
          <w:color w:val="000000" w:themeColor="text1"/>
          <w:sz w:val="28"/>
          <w:szCs w:val="28"/>
          <w:lang w:val="kk-KZ"/>
        </w:rPr>
        <w:lastRenderedPageBreak/>
        <w:t>ортада қолдану деп анықтап, оның оқу мотивациясы мен белсенділікке тигізетін ықпалын зерттеген.</w:t>
      </w:r>
    </w:p>
    <w:p w:rsidR="00135C9C"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Геймификацияның психологиялық негіздерін зерттеуде Э.Деси мен Р.Райан, М.Чиксентмихайи, А.Бандура, В.Врум, Э.Локк пен Г.Лэтэм, Дж.Свеллер, </w:t>
      </w:r>
      <w:r w:rsidRPr="0070719A">
        <w:rPr>
          <w:rFonts w:ascii="Times New Roman" w:eastAsiaTheme="majorEastAsia" w:hAnsi="Times New Roman" w:cs="Times New Roman"/>
          <w:bCs/>
          <w:color w:val="000000" w:themeColor="text1"/>
          <w:sz w:val="28"/>
          <w:szCs w:val="28"/>
          <w:lang w:val="kk-KZ"/>
        </w:rPr>
        <w:br/>
        <w:t>П.Пинтрич, Д.Шунк, Р.Ландерс, М.Сейлер, Э.Меклер және т.б. еңбектері жетекші орын алады. Бұл зерттеулер оқу мотивациясы, автономия, ағын күйі, өзіндік тиімділік және когнитивтік жүктеме ұғымдарын геймификацияланған ортаның тиімділігін түсіндіретін теориялық база ретінде ұсынған.</w:t>
      </w:r>
    </w:p>
    <w:p w:rsidR="00135C9C"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15372D">
        <w:rPr>
          <w:rFonts w:ascii="Times New Roman" w:eastAsiaTheme="majorEastAsia" w:hAnsi="Times New Roman" w:cs="Times New Roman"/>
          <w:bCs/>
          <w:color w:val="000000" w:themeColor="text1"/>
          <w:sz w:val="28"/>
          <w:szCs w:val="28"/>
          <w:lang w:val="kk-KZ"/>
        </w:rPr>
        <w:t xml:space="preserve">Геймификацияның педагогикалық негіздерін зерттеуде С.Детердинг, </w:t>
      </w:r>
      <w:r>
        <w:rPr>
          <w:rFonts w:ascii="Times New Roman" w:eastAsiaTheme="majorEastAsia" w:hAnsi="Times New Roman" w:cs="Times New Roman"/>
          <w:bCs/>
          <w:color w:val="000000" w:themeColor="text1"/>
          <w:sz w:val="28"/>
          <w:szCs w:val="28"/>
          <w:lang w:val="kk-KZ"/>
        </w:rPr>
        <w:br/>
      </w:r>
      <w:r w:rsidRPr="0015372D">
        <w:rPr>
          <w:rFonts w:ascii="Times New Roman" w:eastAsiaTheme="majorEastAsia" w:hAnsi="Times New Roman" w:cs="Times New Roman"/>
          <w:bCs/>
          <w:color w:val="000000" w:themeColor="text1"/>
          <w:sz w:val="28"/>
          <w:szCs w:val="28"/>
          <w:lang w:val="kk-KZ"/>
        </w:rPr>
        <w:t xml:space="preserve">К.Вербах, К.Капп, С.Николсон, К.Хуотари, Ю.Хамари, Г.Зихерман, </w:t>
      </w:r>
      <w:r>
        <w:rPr>
          <w:rFonts w:ascii="Times New Roman" w:eastAsiaTheme="majorEastAsia" w:hAnsi="Times New Roman" w:cs="Times New Roman"/>
          <w:bCs/>
          <w:color w:val="000000" w:themeColor="text1"/>
          <w:sz w:val="28"/>
          <w:szCs w:val="28"/>
          <w:lang w:val="kk-KZ"/>
        </w:rPr>
        <w:br/>
      </w:r>
      <w:r w:rsidRPr="0015372D">
        <w:rPr>
          <w:rFonts w:ascii="Times New Roman" w:eastAsiaTheme="majorEastAsia" w:hAnsi="Times New Roman" w:cs="Times New Roman"/>
          <w:bCs/>
          <w:color w:val="000000" w:themeColor="text1"/>
          <w:sz w:val="28"/>
          <w:szCs w:val="28"/>
          <w:lang w:val="kk-KZ"/>
        </w:rPr>
        <w:t xml:space="preserve">К.Каннингем, Дж.Макгонигал, Н.Уиттон және т.б. еңбектері білім беру </w:t>
      </w:r>
      <w:r>
        <w:rPr>
          <w:rFonts w:ascii="Times New Roman" w:eastAsiaTheme="majorEastAsia" w:hAnsi="Times New Roman" w:cs="Times New Roman"/>
          <w:bCs/>
          <w:color w:val="000000" w:themeColor="text1"/>
          <w:sz w:val="28"/>
          <w:szCs w:val="28"/>
          <w:lang w:val="kk-KZ"/>
        </w:rPr>
        <w:t xml:space="preserve">процесінде </w:t>
      </w:r>
      <w:r w:rsidRPr="0015372D">
        <w:rPr>
          <w:rFonts w:ascii="Times New Roman" w:eastAsiaTheme="majorEastAsia" w:hAnsi="Times New Roman" w:cs="Times New Roman"/>
          <w:bCs/>
          <w:color w:val="000000" w:themeColor="text1"/>
          <w:sz w:val="28"/>
          <w:szCs w:val="28"/>
          <w:lang w:val="kk-KZ"/>
        </w:rPr>
        <w:t xml:space="preserve"> ойын элементтерін мақсатты қолдану, оқу белсенділігін арттыру, білім алушылардың қатысуын күшейту және оқу нәтижелеріне қол жеткізуді қолдау тұрғысынан маңызды теориялық-әдістемелік негіз болып табылады.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Геймификация осы контексте болашақ информатика мұғалімдерін даярлаудағы бірқатар әдістемелік қиындықтарды жұмсартуға мүмкіндік беретін педагогикалық тетік ретінде қарастырылады. Алайда геймификация элементтері өздігінен оқу сапасын арттырмайды. Олар оқу мақсатына, мазмұнға, бағалауға, кері байланысқа және білім алушының оқу әрекетіне кіріктірілген жағдайда ғана нәтижелі болады. Сондықтан қазіргі кезеңдегі негізгі мәселе геймификация элементтерінің бар немесе жоқ болуы емес, олардың болашақ мұғалімнің кәсіби даярлығын дамытуға бағытталған тұтас әдістемелік жүйеге айналу деңгейі болып отыр.</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Халықаралық ғылыми әдебиетте геймификацияның ұпай, бейдж, рейтинг сияқты сыртқы элементтермен ғана шектеліп қалу қаупі жиі талқыланады. </w:t>
      </w:r>
      <w:r w:rsidRPr="0070719A">
        <w:rPr>
          <w:rFonts w:ascii="Times New Roman" w:eastAsiaTheme="majorEastAsia" w:hAnsi="Times New Roman" w:cs="Times New Roman"/>
          <w:bCs/>
          <w:color w:val="000000" w:themeColor="text1"/>
          <w:sz w:val="28"/>
          <w:szCs w:val="28"/>
          <w:lang w:val="kk-KZ"/>
        </w:rPr>
        <w:br/>
        <w:t>Д.Дичева және т.б. жоғары білім беру тәжірибесінде осы элементтердің басым қолданылатынын көрсетіп, мұндай тарылту мағыналы тапсырмаларды, кезеңделген прогресті және дербес шешім қабылдау тәжірибесін назардан тыс қалды</w:t>
      </w:r>
      <w:r>
        <w:rPr>
          <w:rFonts w:ascii="Times New Roman" w:eastAsiaTheme="majorEastAsia" w:hAnsi="Times New Roman" w:cs="Times New Roman"/>
          <w:bCs/>
          <w:color w:val="000000" w:themeColor="text1"/>
          <w:sz w:val="28"/>
          <w:szCs w:val="28"/>
          <w:lang w:val="kk-KZ"/>
        </w:rPr>
        <w:t>руы мүмкін екенін негіздейді</w:t>
      </w:r>
      <w:r w:rsidRPr="0070719A">
        <w:rPr>
          <w:rFonts w:ascii="Times New Roman" w:eastAsiaTheme="majorEastAsia" w:hAnsi="Times New Roman" w:cs="Times New Roman"/>
          <w:bCs/>
          <w:color w:val="000000" w:themeColor="text1"/>
          <w:sz w:val="28"/>
          <w:szCs w:val="28"/>
          <w:lang w:val="kk-KZ"/>
        </w:rPr>
        <w:t>. Дегенмен Б.Хуан және К.Ф.Хью PBL элементтерін бастапқы қатысуды күшейтудің прагматикалық тетігі ретінде бағалай отырып, оларды толық жоққа шығаруға</w:t>
      </w:r>
      <w:r>
        <w:rPr>
          <w:rFonts w:ascii="Times New Roman" w:eastAsiaTheme="majorEastAsia" w:hAnsi="Times New Roman" w:cs="Times New Roman"/>
          <w:bCs/>
          <w:color w:val="000000" w:themeColor="text1"/>
          <w:sz w:val="28"/>
          <w:szCs w:val="28"/>
          <w:lang w:val="kk-KZ"/>
        </w:rPr>
        <w:t xml:space="preserve"> болмайтынын атап өтеді</w:t>
      </w:r>
      <w:r w:rsidRPr="0070719A">
        <w:rPr>
          <w:rFonts w:ascii="Times New Roman" w:eastAsiaTheme="majorEastAsia" w:hAnsi="Times New Roman" w:cs="Times New Roman"/>
          <w:bCs/>
          <w:color w:val="000000" w:themeColor="text1"/>
          <w:sz w:val="28"/>
          <w:szCs w:val="28"/>
          <w:lang w:val="kk-KZ"/>
        </w:rPr>
        <w:t>. Бұл тұжырымдар мәселенің ұпай мен бейдждің өзінде емес, олардың қандай педагогикалық логикада және қандай оқу нәтижесіне бағытталып қолданылатынында екенін айқындайды.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Осы тұрғыдан С.Николсон ұсынған мағыналы геймифи</w:t>
      </w:r>
      <w:r>
        <w:rPr>
          <w:rFonts w:ascii="Times New Roman" w:eastAsiaTheme="majorEastAsia" w:hAnsi="Times New Roman" w:cs="Times New Roman"/>
          <w:bCs/>
          <w:color w:val="000000" w:themeColor="text1"/>
          <w:sz w:val="28"/>
          <w:szCs w:val="28"/>
          <w:lang w:val="kk-KZ"/>
        </w:rPr>
        <w:t>кация ұстанымы ерекше мәнге ие</w:t>
      </w:r>
      <w:r w:rsidRPr="0070719A">
        <w:rPr>
          <w:rFonts w:ascii="Times New Roman" w:eastAsiaTheme="majorEastAsia" w:hAnsi="Times New Roman" w:cs="Times New Roman"/>
          <w:bCs/>
          <w:color w:val="000000" w:themeColor="text1"/>
          <w:sz w:val="28"/>
          <w:szCs w:val="28"/>
          <w:lang w:val="kk-KZ"/>
        </w:rPr>
        <w:t xml:space="preserve">. Бұл ұстаным геймификация элементтерін сыртқы ынталандыру құралы ретінде емес, білім алушының оқу әрекетін мағыналандыратын, таңдау жасауына мүмкіндік беретін, формативті кері байланыспен сүйемелденетін және нақты оқу нәтижесімен байланысатын педагогикалық дизайн ретінде қарастыруды ұсынады. Болашақ информатика мұғалімдерін даярлау жағдайында бұл ұстаным ерекше маңызды, себебі мұнда геймификация білім алушыны тек оқу тапсырмасын орындаушы </w:t>
      </w:r>
      <w:r w:rsidRPr="0070719A">
        <w:rPr>
          <w:rFonts w:ascii="Times New Roman" w:eastAsiaTheme="majorEastAsia" w:hAnsi="Times New Roman" w:cs="Times New Roman"/>
          <w:bCs/>
          <w:color w:val="000000" w:themeColor="text1"/>
          <w:sz w:val="28"/>
          <w:szCs w:val="28"/>
          <w:lang w:val="kk-KZ"/>
        </w:rPr>
        <w:lastRenderedPageBreak/>
        <w:t>ретінде емес, болашақта өзі геймификацияланған оқыту ортасын жобалай алатын педагог ретінде қалыптастыруы тиіс.</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Болашақ мұғалімдерді цифрлық ортада даярлау, технологияны педагогикалық мақсатпен қолдану мәселелерін Л.Шульман, М.Ниесс, Дж.Воогт пен П.Фиссер, Дж.Тондёр, П.Эртмер мен А.Оттенбрейт-Лефтвич, Дж.Винг, Ш.Гровер, </w:t>
      </w:r>
      <w:r w:rsidRPr="0070719A">
        <w:rPr>
          <w:rFonts w:ascii="Times New Roman" w:eastAsiaTheme="majorEastAsia" w:hAnsi="Times New Roman" w:cs="Times New Roman"/>
          <w:bCs/>
          <w:color w:val="000000" w:themeColor="text1"/>
          <w:sz w:val="28"/>
          <w:szCs w:val="28"/>
          <w:lang w:val="kk-KZ"/>
        </w:rPr>
        <w:br/>
        <w:t>К.Бреннан мен М.Резник, М.Гуздиал, П.Мишра мен М.Кёлер және т.б. зерттеді.</w:t>
      </w:r>
    </w:p>
    <w:p w:rsidR="00135C9C" w:rsidRPr="006A385C"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6A385C">
        <w:rPr>
          <w:rFonts w:ascii="Times New Roman" w:eastAsiaTheme="majorEastAsia" w:hAnsi="Times New Roman" w:cs="Times New Roman"/>
          <w:bCs/>
          <w:color w:val="000000" w:themeColor="text1"/>
          <w:sz w:val="28"/>
          <w:szCs w:val="28"/>
          <w:lang w:val="kk-KZ"/>
        </w:rPr>
        <w:t>Қазақстандық ғылыми кеңістікте білім беруді ақпараттандыру және информатиканы оқыту әдістемесі, цифрлық педагогика мәселелерін Г.Нургалиева, Б.Баймуханов, Е.Артықбаева, А.Тажигулова, Е.Бидайбеков, М.Серік, Ж.Нұрбекова, Г.Салгараева, А.Сагимбаева, Б.Сыдыков, Г.Жарасова, Н.Оспанова,  Д.Исабаева, К.Беркімбаев, Ж.Жалғасбекова, О.Оманова, М.Қаратаева, Г.Омашова және т.б. зерттеді. Зерттеушілер Қазақстан жағдайында информатика мұғалімдерін кәсіби даярлау, цифрлық білім беру ортасын ұйымдастыру, STEM бағытындағы педагогтерді даярлау мәселелерін қарастырды.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Қазақстандық зерттеушілер болашақ информатика мұғалімдерін даярлау мен геймификация арасындағы байланысты бірнеше бағытта зерттеген. Цифрлық технологиялар арқылы мұғалім даярлауды зерттеген А.Ал</w:t>
      </w:r>
      <w:r>
        <w:rPr>
          <w:rFonts w:ascii="Times New Roman" w:eastAsiaTheme="majorEastAsia" w:hAnsi="Times New Roman" w:cs="Times New Roman"/>
          <w:bCs/>
          <w:color w:val="000000" w:themeColor="text1"/>
          <w:sz w:val="28"/>
          <w:szCs w:val="28"/>
          <w:lang w:val="kk-KZ"/>
        </w:rPr>
        <w:t>ь</w:t>
      </w:r>
      <w:r w:rsidRPr="0070719A">
        <w:rPr>
          <w:rFonts w:ascii="Times New Roman" w:eastAsiaTheme="majorEastAsia" w:hAnsi="Times New Roman" w:cs="Times New Roman"/>
          <w:bCs/>
          <w:color w:val="000000" w:themeColor="text1"/>
          <w:sz w:val="28"/>
          <w:szCs w:val="28"/>
          <w:lang w:val="kk-KZ"/>
        </w:rPr>
        <w:t>жанов</w:t>
      </w:r>
      <w:r>
        <w:rPr>
          <w:rFonts w:ascii="Times New Roman" w:eastAsiaTheme="majorEastAsia" w:hAnsi="Times New Roman" w:cs="Times New Roman"/>
          <w:bCs/>
          <w:color w:val="000000" w:themeColor="text1"/>
          <w:sz w:val="28"/>
          <w:szCs w:val="28"/>
          <w:lang w:val="kk-KZ"/>
        </w:rPr>
        <w:t>,</w:t>
      </w:r>
      <w:r w:rsidRPr="0070719A">
        <w:rPr>
          <w:rFonts w:ascii="Times New Roman" w:eastAsiaTheme="majorEastAsia" w:hAnsi="Times New Roman" w:cs="Times New Roman"/>
          <w:bCs/>
          <w:color w:val="000000" w:themeColor="text1"/>
          <w:sz w:val="28"/>
          <w:szCs w:val="28"/>
          <w:lang w:val="kk-KZ"/>
        </w:rPr>
        <w:t xml:space="preserve"> </w:t>
      </w:r>
      <w:r>
        <w:rPr>
          <w:rFonts w:ascii="Times New Roman" w:eastAsiaTheme="majorEastAsia" w:hAnsi="Times New Roman" w:cs="Times New Roman"/>
          <w:bCs/>
          <w:color w:val="000000" w:themeColor="text1"/>
          <w:sz w:val="28"/>
          <w:szCs w:val="28"/>
          <w:lang w:val="kk-KZ"/>
        </w:rPr>
        <w:t xml:space="preserve">Р.Ахитова </w:t>
      </w:r>
      <w:r w:rsidRPr="0070719A">
        <w:rPr>
          <w:rFonts w:ascii="Times New Roman" w:eastAsiaTheme="majorEastAsia" w:hAnsi="Times New Roman" w:cs="Times New Roman"/>
          <w:bCs/>
          <w:color w:val="000000" w:themeColor="text1"/>
          <w:sz w:val="28"/>
          <w:szCs w:val="28"/>
          <w:lang w:val="kk-KZ"/>
        </w:rPr>
        <w:t>болашақ информатика мұғалімдерінің кәсіби құзыреттілігін дамытуда цифрлық және интерактивті технологияла</w:t>
      </w:r>
      <w:r>
        <w:rPr>
          <w:rFonts w:ascii="Times New Roman" w:eastAsiaTheme="majorEastAsia" w:hAnsi="Times New Roman" w:cs="Times New Roman"/>
          <w:bCs/>
          <w:color w:val="000000" w:themeColor="text1"/>
          <w:sz w:val="28"/>
          <w:szCs w:val="28"/>
          <w:lang w:val="kk-KZ"/>
        </w:rPr>
        <w:t>рдың рөлін негіздейді</w:t>
      </w:r>
      <w:r w:rsidRPr="0070719A">
        <w:rPr>
          <w:rFonts w:ascii="Times New Roman" w:eastAsiaTheme="majorEastAsia" w:hAnsi="Times New Roman" w:cs="Times New Roman"/>
          <w:bCs/>
          <w:color w:val="000000" w:themeColor="text1"/>
          <w:sz w:val="28"/>
          <w:szCs w:val="28"/>
          <w:lang w:val="kk-KZ"/>
        </w:rPr>
        <w:t>. Авторлар интерактивті мобильді кейс технологиялардың болашақ информатика мұғалімдерінің коммуникативтік, шығармашылық және проблема шешу дағдыларын дамытуға ықпал ететінін көрсетеді. Бұл цифрлық технологиялардың болашақ мұғалімнің кәсіби даярлығында тек техникалық құрал емес, педагогикалық әрекетті ұйымдастырушы орта ретінде қолданылуы қажет екенін дәлелдейді.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Осы бағытты одан әрі кеңейте отырып, А.Давлетова, Ж.Төлегенова және т.б. болашақ педагогтердің цифрлық мәдениетін қалыптастыруда ашық білім беру ортасы</w:t>
      </w:r>
      <w:r>
        <w:rPr>
          <w:rFonts w:ascii="Times New Roman" w:eastAsiaTheme="majorEastAsia" w:hAnsi="Times New Roman" w:cs="Times New Roman"/>
          <w:bCs/>
          <w:color w:val="000000" w:themeColor="text1"/>
          <w:sz w:val="28"/>
          <w:szCs w:val="28"/>
          <w:lang w:val="kk-KZ"/>
        </w:rPr>
        <w:t>ның мүмкіндіктерін сипаттайды</w:t>
      </w:r>
      <w:r w:rsidRPr="0070719A">
        <w:rPr>
          <w:rFonts w:ascii="Times New Roman" w:eastAsiaTheme="majorEastAsia" w:hAnsi="Times New Roman" w:cs="Times New Roman"/>
          <w:bCs/>
          <w:color w:val="000000" w:themeColor="text1"/>
          <w:sz w:val="28"/>
          <w:szCs w:val="28"/>
          <w:lang w:val="kk-KZ"/>
        </w:rPr>
        <w:t>. Аталмыш жұмыстар бір-бірін толықтырып, цифрлық дайындықтың жеке технологияларды меңгеруден гөрі кең ауқымды феномен екенін айқындайды.</w:t>
      </w:r>
    </w:p>
    <w:p w:rsidR="00135C9C" w:rsidRPr="006A385C"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6A385C">
        <w:rPr>
          <w:rFonts w:ascii="Times New Roman" w:eastAsiaTheme="majorEastAsia" w:hAnsi="Times New Roman" w:cs="Times New Roman"/>
          <w:bCs/>
          <w:color w:val="000000" w:themeColor="text1"/>
          <w:sz w:val="28"/>
          <w:szCs w:val="28"/>
          <w:lang w:val="kk-KZ"/>
        </w:rPr>
        <w:t>Мұғалімдердің цифрлық сауаттылығы мәселесіне арнайы тоқталған М.</w:t>
      </w:r>
      <w:r>
        <w:rPr>
          <w:rFonts w:ascii="Times New Roman" w:eastAsiaTheme="majorEastAsia" w:hAnsi="Times New Roman" w:cs="Times New Roman"/>
          <w:bCs/>
          <w:color w:val="000000" w:themeColor="text1"/>
          <w:sz w:val="28"/>
          <w:szCs w:val="28"/>
          <w:lang w:val="kk-KZ"/>
        </w:rPr>
        <w:t>Темірханова, Г.Абильдинова және С.К</w:t>
      </w:r>
      <w:r w:rsidRPr="006A385C">
        <w:rPr>
          <w:rFonts w:ascii="Times New Roman" w:eastAsiaTheme="majorEastAsia" w:hAnsi="Times New Roman" w:cs="Times New Roman"/>
          <w:bCs/>
          <w:color w:val="000000" w:themeColor="text1"/>
          <w:sz w:val="28"/>
          <w:szCs w:val="28"/>
          <w:lang w:val="kk-KZ"/>
        </w:rPr>
        <w:t xml:space="preserve">аража педагогтің өз цифрлық дайындығы оқушылардың тиісті құзыреттіліктерін қалыптастырудың алғышарты болатынын </w:t>
      </w:r>
      <w:r>
        <w:rPr>
          <w:rFonts w:ascii="Times New Roman" w:eastAsiaTheme="majorEastAsia" w:hAnsi="Times New Roman" w:cs="Times New Roman"/>
          <w:bCs/>
          <w:color w:val="000000" w:themeColor="text1"/>
          <w:sz w:val="28"/>
          <w:szCs w:val="28"/>
          <w:lang w:val="kk-KZ"/>
        </w:rPr>
        <w:t>дәлелдейді</w:t>
      </w:r>
      <w:r>
        <w:rPr>
          <w:rFonts w:ascii="Times New Roman" w:eastAsiaTheme="majorEastAsia" w:hAnsi="Times New Roman" w:cs="Times New Roman"/>
          <w:bCs/>
          <w:color w:val="000000" w:themeColor="text1"/>
          <w:sz w:val="28"/>
          <w:szCs w:val="28"/>
          <w:lang w:val="kk-KZ"/>
        </w:rPr>
        <w:t>. Осы бағыттағы зерттеулер Р.</w:t>
      </w:r>
      <w:r w:rsidRPr="006A385C">
        <w:rPr>
          <w:rFonts w:ascii="Times New Roman" w:eastAsiaTheme="majorEastAsia" w:hAnsi="Times New Roman" w:cs="Times New Roman"/>
          <w:bCs/>
          <w:color w:val="000000" w:themeColor="text1"/>
          <w:sz w:val="28"/>
          <w:szCs w:val="28"/>
          <w:lang w:val="kk-KZ"/>
        </w:rPr>
        <w:t>Кадирба</w:t>
      </w:r>
      <w:r>
        <w:rPr>
          <w:rFonts w:ascii="Times New Roman" w:eastAsiaTheme="majorEastAsia" w:hAnsi="Times New Roman" w:cs="Times New Roman"/>
          <w:bCs/>
          <w:color w:val="000000" w:themeColor="text1"/>
          <w:sz w:val="28"/>
          <w:szCs w:val="28"/>
          <w:lang w:val="kk-KZ"/>
        </w:rPr>
        <w:t>ева</w:t>
      </w:r>
      <w:r>
        <w:rPr>
          <w:rFonts w:ascii="Times New Roman" w:eastAsiaTheme="majorEastAsia" w:hAnsi="Times New Roman" w:cs="Times New Roman"/>
          <w:bCs/>
          <w:color w:val="000000" w:themeColor="text1"/>
          <w:sz w:val="28"/>
          <w:szCs w:val="28"/>
          <w:lang w:val="kk-KZ"/>
        </w:rPr>
        <w:t>,</w:t>
      </w:r>
      <w:r>
        <w:rPr>
          <w:rFonts w:ascii="Times New Roman" w:eastAsiaTheme="majorEastAsia" w:hAnsi="Times New Roman" w:cs="Times New Roman"/>
          <w:bCs/>
          <w:color w:val="000000" w:themeColor="text1"/>
          <w:sz w:val="28"/>
          <w:szCs w:val="28"/>
          <w:lang w:val="kk-KZ"/>
        </w:rPr>
        <w:t xml:space="preserve"> А.Давлетова</w:t>
      </w:r>
      <w:r>
        <w:rPr>
          <w:rFonts w:ascii="Times New Roman" w:eastAsiaTheme="majorEastAsia" w:hAnsi="Times New Roman" w:cs="Times New Roman"/>
          <w:bCs/>
          <w:color w:val="000000" w:themeColor="text1"/>
          <w:sz w:val="28"/>
          <w:szCs w:val="28"/>
          <w:lang w:val="kk-KZ"/>
        </w:rPr>
        <w:t>, Г.</w:t>
      </w:r>
      <w:r>
        <w:rPr>
          <w:rFonts w:ascii="Times New Roman" w:eastAsiaTheme="majorEastAsia" w:hAnsi="Times New Roman" w:cs="Times New Roman"/>
          <w:bCs/>
          <w:color w:val="000000" w:themeColor="text1"/>
          <w:sz w:val="28"/>
          <w:szCs w:val="28"/>
          <w:lang w:val="kk-KZ"/>
        </w:rPr>
        <w:t>Абильдинова, Ж. Жалғасбекова</w:t>
      </w:r>
      <w:r>
        <w:rPr>
          <w:rFonts w:ascii="Times New Roman" w:eastAsiaTheme="majorEastAsia" w:hAnsi="Times New Roman" w:cs="Times New Roman"/>
          <w:bCs/>
          <w:color w:val="000000" w:themeColor="text1"/>
          <w:sz w:val="28"/>
          <w:szCs w:val="28"/>
          <w:lang w:val="kk-KZ"/>
        </w:rPr>
        <w:t>, С.Жолдасбекова мен М.</w:t>
      </w:r>
      <w:r w:rsidRPr="006A385C">
        <w:rPr>
          <w:rFonts w:ascii="Times New Roman" w:eastAsiaTheme="majorEastAsia" w:hAnsi="Times New Roman" w:cs="Times New Roman"/>
          <w:bCs/>
          <w:color w:val="000000" w:themeColor="text1"/>
          <w:sz w:val="28"/>
          <w:szCs w:val="28"/>
          <w:lang w:val="kk-KZ"/>
        </w:rPr>
        <w:t>Қаратаева</w:t>
      </w:r>
      <w:r>
        <w:rPr>
          <w:rFonts w:ascii="Times New Roman" w:eastAsiaTheme="majorEastAsia" w:hAnsi="Times New Roman" w:cs="Times New Roman"/>
          <w:bCs/>
          <w:color w:val="000000" w:themeColor="text1"/>
          <w:sz w:val="28"/>
          <w:szCs w:val="28"/>
          <w:lang w:val="kk-KZ"/>
        </w:rPr>
        <w:t>, Л. Жайдақбаева</w:t>
      </w:r>
      <w:r w:rsidRPr="006A385C">
        <w:rPr>
          <w:rFonts w:ascii="Times New Roman" w:eastAsiaTheme="majorEastAsia" w:hAnsi="Times New Roman" w:cs="Times New Roman"/>
          <w:bCs/>
          <w:color w:val="000000" w:themeColor="text1"/>
          <w:sz w:val="28"/>
          <w:szCs w:val="28"/>
          <w:lang w:val="kk-KZ"/>
        </w:rPr>
        <w:t xml:space="preserve"> еңбектерінде де жалғасын тапқан. </w:t>
      </w:r>
      <w:r>
        <w:rPr>
          <w:rFonts w:ascii="Times New Roman" w:eastAsiaTheme="majorEastAsia" w:hAnsi="Times New Roman" w:cs="Times New Roman"/>
          <w:bCs/>
          <w:color w:val="000000" w:themeColor="text1"/>
          <w:sz w:val="28"/>
          <w:szCs w:val="28"/>
          <w:lang w:val="kk-KZ"/>
        </w:rPr>
        <w:t>Сонымен қатар, С.Сеитова, Е.</w:t>
      </w:r>
      <w:r w:rsidRPr="006A385C">
        <w:rPr>
          <w:rFonts w:ascii="Times New Roman" w:eastAsiaTheme="majorEastAsia" w:hAnsi="Times New Roman" w:cs="Times New Roman"/>
          <w:bCs/>
          <w:color w:val="000000" w:themeColor="text1"/>
          <w:sz w:val="28"/>
          <w:szCs w:val="28"/>
          <w:lang w:val="kk-KZ"/>
        </w:rPr>
        <w:t>Смагулов және басқа да ғалымдардың зерттеулерінде цифрлық білім беру ортасы, STEM-білім беру, информатика мұғалімдерін кәсіби даярлау және педагогтердің цифрлық құзыреттілігін дамыту мәселелері қарастырылған.</w:t>
      </w:r>
    </w:p>
    <w:p w:rsidR="00135C9C" w:rsidRPr="006A385C"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6A385C">
        <w:rPr>
          <w:rFonts w:ascii="Times New Roman" w:eastAsiaTheme="majorEastAsia" w:hAnsi="Times New Roman" w:cs="Times New Roman"/>
          <w:bCs/>
          <w:color w:val="000000" w:themeColor="text1"/>
          <w:sz w:val="28"/>
          <w:szCs w:val="28"/>
          <w:lang w:val="kk-KZ"/>
        </w:rPr>
        <w:t xml:space="preserve">Н.Токжигитова, А.Садыкова, А.Токжигитова және Н.Оспанова информатика пәнін оқытуда геймификация технологиясын қолданудың </w:t>
      </w:r>
      <w:r w:rsidRPr="006A385C">
        <w:rPr>
          <w:rFonts w:ascii="Times New Roman" w:eastAsiaTheme="majorEastAsia" w:hAnsi="Times New Roman" w:cs="Times New Roman"/>
          <w:bCs/>
          <w:color w:val="000000" w:themeColor="text1"/>
          <w:sz w:val="28"/>
          <w:szCs w:val="28"/>
          <w:lang w:val="kk-KZ"/>
        </w:rPr>
        <w:lastRenderedPageBreak/>
        <w:t>педагогикалық негіздерін қарастырып, оның білім алушылардың танымдық белсенділігі мен оқу мотивациясына тигізетін оң ықпалын н</w:t>
      </w:r>
      <w:r>
        <w:rPr>
          <w:rFonts w:ascii="Times New Roman" w:eastAsiaTheme="majorEastAsia" w:hAnsi="Times New Roman" w:cs="Times New Roman"/>
          <w:bCs/>
          <w:color w:val="000000" w:themeColor="text1"/>
          <w:sz w:val="28"/>
          <w:szCs w:val="28"/>
          <w:lang w:val="kk-KZ"/>
        </w:rPr>
        <w:t>ақты мысалдармен дәлелдейді</w:t>
      </w:r>
      <w:r w:rsidRPr="006A385C">
        <w:rPr>
          <w:rFonts w:ascii="Times New Roman" w:eastAsiaTheme="majorEastAsia" w:hAnsi="Times New Roman" w:cs="Times New Roman"/>
          <w:bCs/>
          <w:color w:val="000000" w:themeColor="text1"/>
          <w:sz w:val="28"/>
          <w:szCs w:val="28"/>
          <w:lang w:val="kk-KZ"/>
        </w:rPr>
        <w:t>. Бұл зерттеу геймификацияны тек ойын-сауық құралы ретінде емес, дидактикалық тәсіл ретінде қарастыруға теориялық негіз береді. Сонымен қатар, С. Кенесбаев, А.Альжанов, Ж.Төлегенова, А.Алдабергенова, Н.Балтабаева, К.Абдиев және т.б. ғалымдардың еңбектерінде білім беру үдерісінде цифрлық және инновациялық технологияларды қолдану мәселелері қарастырылған.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Э.Абдыкеримова мен Г.Калиева геймификацияны білім алушылардың оқу мотивациясы мен танымдық белсенділігін арттыратын тиімді педагогикалық құрал ретінде қарастырады және оны жүзеге асыруға мүмкіндік беретін заманауи цифр</w:t>
      </w:r>
      <w:r>
        <w:rPr>
          <w:rFonts w:ascii="Times New Roman" w:eastAsiaTheme="majorEastAsia" w:hAnsi="Times New Roman" w:cs="Times New Roman"/>
          <w:bCs/>
          <w:color w:val="000000" w:themeColor="text1"/>
          <w:sz w:val="28"/>
          <w:szCs w:val="28"/>
          <w:lang w:val="kk-KZ"/>
        </w:rPr>
        <w:t>лық платформаларды жүйелейді</w:t>
      </w:r>
      <w:bookmarkStart w:id="0" w:name="_GoBack"/>
      <w:bookmarkEnd w:id="0"/>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Қарастырылған зерттеулерде геймификация көбіне жалпы білім беру немесе оқу мотивациясын арттыру контекстінде бағаланады. Ғалымдардың еңбектерін зерттеу нәтижесінде оқытуда геймификацияны қолдану жан-жақты қарастырылып зерттелгенін байқадық. Әйтсе де, болашақ информатика мұғалімдерін оқытуда геймификация элементтерін қолданудың әдістемелік ерекшеліктерін негіздеу әлі де болса зерттеуді қажет ететін мәселе болып табылады. Осы мәселе мынандай </w:t>
      </w:r>
      <w:r w:rsidRPr="0070719A">
        <w:rPr>
          <w:rFonts w:ascii="Times New Roman" w:eastAsiaTheme="majorEastAsia" w:hAnsi="Times New Roman" w:cs="Times New Roman"/>
          <w:b/>
          <w:bCs/>
          <w:color w:val="000000" w:themeColor="text1"/>
          <w:sz w:val="28"/>
          <w:szCs w:val="28"/>
          <w:lang w:val="kk-KZ"/>
        </w:rPr>
        <w:t>қарама-қайшылықтарды</w:t>
      </w:r>
      <w:r w:rsidRPr="0070719A">
        <w:rPr>
          <w:rFonts w:ascii="Times New Roman" w:eastAsiaTheme="majorEastAsia" w:hAnsi="Times New Roman" w:cs="Times New Roman"/>
          <w:bCs/>
          <w:color w:val="000000" w:themeColor="text1"/>
          <w:sz w:val="28"/>
          <w:szCs w:val="28"/>
          <w:lang w:val="kk-KZ"/>
        </w:rPr>
        <w:t xml:space="preserve"> тудырды: </w:t>
      </w:r>
    </w:p>
    <w:p w:rsidR="00135C9C" w:rsidRPr="0070719A" w:rsidRDefault="00135C9C" w:rsidP="00135C9C">
      <w:pPr>
        <w:numPr>
          <w:ilvl w:val="0"/>
          <w:numId w:val="2"/>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заманауи цифрлық ресурстардың көптігі мен оларды кәсіби тұлғаны қалыптастыруда қолдану қажеттілігі арасында;</w:t>
      </w:r>
    </w:p>
    <w:p w:rsidR="00135C9C" w:rsidRPr="0070719A" w:rsidRDefault="00135C9C" w:rsidP="00135C9C">
      <w:pPr>
        <w:numPr>
          <w:ilvl w:val="0"/>
          <w:numId w:val="2"/>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 элементтерінің білім берудегі потенциалының жоғары болуы мен оларды болашақ информатика мұғалімдерінің қолдануына ғылыми-әдістемелік негізделуінің жеткілікті жүйеленбеуі арасында; </w:t>
      </w:r>
    </w:p>
    <w:p w:rsidR="00135C9C" w:rsidRPr="0070719A" w:rsidRDefault="00135C9C" w:rsidP="00135C9C">
      <w:pPr>
        <w:numPr>
          <w:ilvl w:val="0"/>
          <w:numId w:val="2"/>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педагогтерді дайындауда геймификация элементтерін қолданудың қажеттілігі мен оны қолдану әдістемесінің жеткіліксіздігі арасында.</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Анықталған қарама-қайшылықтар </w:t>
      </w:r>
      <w:r w:rsidRPr="0070719A">
        <w:rPr>
          <w:rFonts w:ascii="Times New Roman" w:eastAsiaTheme="majorEastAsia" w:hAnsi="Times New Roman" w:cs="Times New Roman"/>
          <w:b/>
          <w:bCs/>
          <w:color w:val="000000" w:themeColor="text1"/>
          <w:sz w:val="28"/>
          <w:szCs w:val="28"/>
          <w:lang w:val="kk-KZ"/>
        </w:rPr>
        <w:t>зерттеу  проблемасын</w:t>
      </w:r>
      <w:r w:rsidRPr="0070719A">
        <w:rPr>
          <w:rFonts w:ascii="Times New Roman" w:eastAsiaTheme="majorEastAsia" w:hAnsi="Times New Roman" w:cs="Times New Roman"/>
          <w:bCs/>
          <w:color w:val="000000" w:themeColor="text1"/>
          <w:sz w:val="28"/>
          <w:szCs w:val="28"/>
          <w:lang w:val="kk-KZ"/>
        </w:rPr>
        <w:t xml:space="preserve"> былай анықтады: геймификация элементтерін болашақ информатика мұғалімдерін оқытуда қолданудың әдістемелік ерекшелігі неде және ол кәсіби құзыреттіліктің   қалыптасуына қалай әсер етеді?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Бұл зерттеу жұмысының тақырыбын </w:t>
      </w:r>
      <w:r w:rsidRPr="0070719A">
        <w:rPr>
          <w:rFonts w:ascii="Times New Roman" w:eastAsiaTheme="majorEastAsia" w:hAnsi="Times New Roman" w:cs="Times New Roman"/>
          <w:b/>
          <w:bCs/>
          <w:color w:val="000000" w:themeColor="text1"/>
          <w:sz w:val="28"/>
          <w:szCs w:val="28"/>
          <w:lang w:val="kk-KZ"/>
        </w:rPr>
        <w:t xml:space="preserve">«Болашақ информатика мұғалімдерін оқытуда геймификация элементтерін қолданудың әдістемелік ерекшеліктері» </w:t>
      </w:r>
      <w:r w:rsidRPr="0070719A">
        <w:rPr>
          <w:rFonts w:ascii="Times New Roman" w:eastAsiaTheme="majorEastAsia" w:hAnsi="Times New Roman" w:cs="Times New Roman"/>
          <w:bCs/>
          <w:color w:val="000000" w:themeColor="text1"/>
          <w:sz w:val="28"/>
          <w:szCs w:val="28"/>
          <w:lang w:val="kk-KZ"/>
        </w:rPr>
        <w:t>деп алуға негіз болды.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Зерттеудің мақсаты – </w:t>
      </w:r>
      <w:r w:rsidRPr="0070719A">
        <w:rPr>
          <w:rFonts w:ascii="Times New Roman" w:eastAsiaTheme="majorEastAsia" w:hAnsi="Times New Roman" w:cs="Times New Roman"/>
          <w:color w:val="000000" w:themeColor="text1"/>
          <w:sz w:val="28"/>
          <w:szCs w:val="28"/>
          <w:lang w:val="kk-KZ"/>
        </w:rPr>
        <w:t>болашақ информатика мұғалімдерін даярлау процесінде геймификация элементтерін қолданудың әдістемелік ерекшеліктерін анықтау, олардың кәсіби құзыреттілігін қалыптастыруға бағытталған әдістемені әзірлеу және тәжірибелік-эксперименттік жұмыс арқылы тиімділігін негіздеу.</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нысаны</w:t>
      </w:r>
      <w:r w:rsidRPr="0070719A">
        <w:rPr>
          <w:rFonts w:ascii="Times New Roman" w:eastAsiaTheme="majorEastAsia" w:hAnsi="Times New Roman" w:cs="Times New Roman"/>
          <w:bCs/>
          <w:color w:val="000000" w:themeColor="text1"/>
          <w:sz w:val="28"/>
          <w:szCs w:val="28"/>
          <w:lang w:val="kk-KZ"/>
        </w:rPr>
        <w:t>: жоғары педагогикалық білім беру жүйесінде болашақ информатика мұғалімдерін оқыту процесі.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пәні:</w:t>
      </w:r>
      <w:r w:rsidRPr="0070719A">
        <w:rPr>
          <w:rFonts w:ascii="Times New Roman" w:eastAsiaTheme="majorEastAsia" w:hAnsi="Times New Roman" w:cs="Times New Roman"/>
          <w:bCs/>
          <w:color w:val="000000" w:themeColor="text1"/>
          <w:sz w:val="28"/>
          <w:szCs w:val="28"/>
          <w:lang w:val="kk-KZ"/>
        </w:rPr>
        <w:t xml:space="preserve"> болашақ информатика мұғалімдерінің кәсіби құзыреттілігін қалыптастыруда геймификация элементтерін қолдану әдістемесі.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lastRenderedPageBreak/>
        <w:t>Зерттеудің ғылыми болжамы</w:t>
      </w:r>
      <w:r w:rsidRPr="0070719A">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Егер </w:t>
      </w:r>
      <w:r w:rsidRPr="0070719A">
        <w:rPr>
          <w:rFonts w:ascii="Times New Roman" w:eastAsiaTheme="majorEastAsia" w:hAnsi="Times New Roman" w:cs="Times New Roman"/>
          <w:bCs/>
          <w:color w:val="000000" w:themeColor="text1"/>
          <w:sz w:val="28"/>
          <w:szCs w:val="28"/>
          <w:lang w:val="kk-KZ"/>
        </w:rPr>
        <w:t xml:space="preserve">болашақ информатика мұғалімдерін даярлау процесінде геймификация элементтерін қолдану олардың бір мезгілде білім алушы және болашақ педагог ретіндегі қызметін жүзеге асыруға мүмкіндік беретін «қос рөлдік практика» форматы негізінде ұйымдастырылса, </w:t>
      </w:r>
      <w:r w:rsidRPr="0070719A">
        <w:rPr>
          <w:rFonts w:ascii="Times New Roman" w:eastAsiaTheme="majorEastAsia" w:hAnsi="Times New Roman" w:cs="Times New Roman"/>
          <w:b/>
          <w:bCs/>
          <w:color w:val="000000" w:themeColor="text1"/>
          <w:sz w:val="28"/>
          <w:szCs w:val="28"/>
          <w:lang w:val="kk-KZ"/>
        </w:rPr>
        <w:t>онда</w:t>
      </w:r>
      <w:r w:rsidRPr="0070719A">
        <w:rPr>
          <w:rFonts w:ascii="Times New Roman" w:eastAsiaTheme="majorEastAsia" w:hAnsi="Times New Roman" w:cs="Times New Roman"/>
          <w:bCs/>
          <w:color w:val="000000" w:themeColor="text1"/>
          <w:sz w:val="28"/>
          <w:szCs w:val="28"/>
          <w:lang w:val="kk-KZ"/>
        </w:rPr>
        <w:t xml:space="preserve"> олардың кәсіби құзыреттілігі артады, </w:t>
      </w:r>
      <w:r w:rsidRPr="0070719A">
        <w:rPr>
          <w:rFonts w:ascii="Times New Roman" w:eastAsiaTheme="majorEastAsia" w:hAnsi="Times New Roman" w:cs="Times New Roman"/>
          <w:b/>
          <w:bCs/>
          <w:color w:val="000000" w:themeColor="text1"/>
          <w:sz w:val="28"/>
          <w:szCs w:val="28"/>
          <w:lang w:val="kk-KZ"/>
        </w:rPr>
        <w:t xml:space="preserve">өйткені </w:t>
      </w:r>
      <w:r w:rsidRPr="0070719A">
        <w:rPr>
          <w:rFonts w:ascii="Times New Roman" w:eastAsiaTheme="majorEastAsia" w:hAnsi="Times New Roman" w:cs="Times New Roman"/>
          <w:bCs/>
          <w:color w:val="000000" w:themeColor="text1"/>
          <w:sz w:val="28"/>
          <w:szCs w:val="28"/>
          <w:lang w:val="kk-KZ"/>
        </w:rPr>
        <w:t>мұндай формат пәндік білімді меңгеру мен педагогикалық тәжірибені кіріктіріп, білім алушыны оқу процесінің пассивті қатысушысынан белсенді педагогикалық субъект деңгейіне көтереді.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міндеттері:</w:t>
      </w:r>
    </w:p>
    <w:p w:rsidR="00135C9C" w:rsidRPr="0070719A" w:rsidRDefault="00135C9C" w:rsidP="00135C9C">
      <w:pPr>
        <w:pStyle w:val="a3"/>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Психологиялық-педагогикалық және әдістемелік әдебиеттерді талдау негізінде болашақ информатика мұғалімдерін даярлауда геймификация элементтерін қолданудың теориялық негіздерін анықтау;</w:t>
      </w:r>
    </w:p>
    <w:p w:rsidR="00135C9C" w:rsidRPr="0070719A" w:rsidRDefault="00135C9C" w:rsidP="00135C9C">
      <w:pPr>
        <w:pStyle w:val="a3"/>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даярлау процесінде геймификация элементтерін қолданудың әдістемелік ерекшеліктерін, принциптері мен педагогикалық шарттарын негіздеу;</w:t>
      </w:r>
    </w:p>
    <w:p w:rsidR="00135C9C" w:rsidRPr="0070719A" w:rsidRDefault="00135C9C" w:rsidP="00135C9C">
      <w:pPr>
        <w:pStyle w:val="a3"/>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Болашақ информатика мұғалімдерін оқытуда геймификация элементтерін қолданудың моделін және </w:t>
      </w:r>
      <w:r w:rsidRPr="0070719A">
        <w:rPr>
          <w:rFonts w:ascii="Times New Roman" w:eastAsiaTheme="majorEastAsia" w:hAnsi="Times New Roman" w:cs="Times New Roman"/>
          <w:color w:val="000000" w:themeColor="text1"/>
          <w:sz w:val="28"/>
          <w:szCs w:val="28"/>
          <w:lang w:val="kk-KZ"/>
        </w:rPr>
        <w:t xml:space="preserve">кәсіби құзыреттілікті қалыптастыруға бағытталған әдістемені </w:t>
      </w:r>
      <w:r w:rsidRPr="0070719A">
        <w:rPr>
          <w:rFonts w:ascii="Times New Roman" w:eastAsiaTheme="majorEastAsia" w:hAnsi="Times New Roman" w:cs="Times New Roman"/>
          <w:bCs/>
          <w:color w:val="000000" w:themeColor="text1"/>
          <w:sz w:val="28"/>
          <w:szCs w:val="28"/>
          <w:lang w:val="kk-KZ"/>
        </w:rPr>
        <w:t>әзірлеу;</w:t>
      </w:r>
    </w:p>
    <w:p w:rsidR="00135C9C" w:rsidRPr="0070719A" w:rsidRDefault="00135C9C" w:rsidP="00135C9C">
      <w:pPr>
        <w:pStyle w:val="a3"/>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Әзірленген әдістеменің тиімділігін тәжірибелік-эксперименттік жұмыс барысында тексеру, алынған нәтижелерді талдау және бағалау.</w:t>
      </w:r>
    </w:p>
    <w:p w:rsidR="00135C9C" w:rsidRPr="0070719A" w:rsidRDefault="00135C9C" w:rsidP="00135C9C">
      <w:pPr>
        <w:tabs>
          <w:tab w:val="left" w:pos="142"/>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Зерттеудің мақсаты мен міндеттеріне сəйкес келесі </w:t>
      </w:r>
      <w:r w:rsidRPr="00D9725F">
        <w:rPr>
          <w:rFonts w:ascii="Times New Roman" w:eastAsiaTheme="majorEastAsia" w:hAnsi="Times New Roman" w:cs="Times New Roman"/>
          <w:b/>
          <w:bCs/>
          <w:color w:val="000000" w:themeColor="text1"/>
          <w:sz w:val="28"/>
          <w:szCs w:val="28"/>
          <w:lang w:val="kk-KZ"/>
        </w:rPr>
        <w:t>зерттеу әдістері</w:t>
      </w:r>
      <w:r w:rsidRPr="0070719A">
        <w:rPr>
          <w:rFonts w:ascii="Times New Roman" w:eastAsiaTheme="majorEastAsia" w:hAnsi="Times New Roman" w:cs="Times New Roman"/>
          <w:bCs/>
          <w:color w:val="000000" w:themeColor="text1"/>
          <w:sz w:val="28"/>
          <w:szCs w:val="28"/>
          <w:lang w:val="kk-KZ"/>
        </w:rPr>
        <w:t xml:space="preserve"> пайдаланылды:  </w:t>
      </w:r>
    </w:p>
    <w:p w:rsidR="00135C9C" w:rsidRPr="0070719A" w:rsidRDefault="00135C9C" w:rsidP="00135C9C">
      <w:pPr>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i/>
          <w:color w:val="000000" w:themeColor="text1"/>
          <w:sz w:val="28"/>
          <w:szCs w:val="28"/>
          <w:lang w:val="kk-KZ"/>
        </w:rPr>
        <w:t>теориялық зерттеу əдістері</w:t>
      </w:r>
      <w:r w:rsidRPr="0070719A">
        <w:rPr>
          <w:rFonts w:ascii="Times New Roman" w:eastAsiaTheme="majorEastAsia" w:hAnsi="Times New Roman" w:cs="Times New Roman"/>
          <w:b/>
          <w:bCs/>
          <w:i/>
          <w:color w:val="000000" w:themeColor="text1"/>
          <w:sz w:val="28"/>
          <w:szCs w:val="28"/>
          <w:lang w:val="kk-KZ"/>
        </w:rPr>
        <w:t>:</w:t>
      </w:r>
      <w:r w:rsidRPr="0070719A">
        <w:rPr>
          <w:rFonts w:ascii="Times New Roman" w:eastAsiaTheme="majorEastAsia" w:hAnsi="Times New Roman" w:cs="Times New Roman"/>
          <w:bCs/>
          <w:color w:val="000000" w:themeColor="text1"/>
          <w:sz w:val="28"/>
          <w:szCs w:val="28"/>
          <w:lang w:val="kk-KZ"/>
        </w:rPr>
        <w:t xml:space="preserve"> педагогикалық, психологиялық, әдістемелік және ғылыми-техникалық әдебиеттерді жүйелі шолу, талдау, жинақтау, қорыту, нормативтік құжаттарды зерделеу, геймификация элементтерін жіктеу, модельдеу;</w:t>
      </w:r>
    </w:p>
    <w:p w:rsidR="00135C9C" w:rsidRPr="0070719A" w:rsidRDefault="00135C9C" w:rsidP="00135C9C">
      <w:pPr>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i/>
          <w:color w:val="000000" w:themeColor="text1"/>
          <w:sz w:val="28"/>
          <w:szCs w:val="28"/>
          <w:lang w:val="kk-KZ"/>
        </w:rPr>
        <w:t>əлеуметтік зерттеу əдістері:</w:t>
      </w:r>
      <w:r w:rsidRPr="0070719A">
        <w:rPr>
          <w:rFonts w:ascii="Times New Roman" w:eastAsiaTheme="majorEastAsia" w:hAnsi="Times New Roman" w:cs="Times New Roman"/>
          <w:bCs/>
          <w:color w:val="000000" w:themeColor="text1"/>
          <w:sz w:val="28"/>
          <w:szCs w:val="28"/>
          <w:lang w:val="kk-KZ"/>
        </w:rPr>
        <w:t xml:space="preserve"> оқытушылармен және болашақ информатика мұғалімдерімен жүргізілген сауалнама, тестілеу, әріптестік бағалау;</w:t>
      </w:r>
    </w:p>
    <w:p w:rsidR="00135C9C" w:rsidRDefault="00135C9C" w:rsidP="00135C9C">
      <w:pPr>
        <w:numPr>
          <w:ilvl w:val="0"/>
          <w:numId w:val="1"/>
        </w:numPr>
        <w:tabs>
          <w:tab w:val="left" w:pos="567"/>
          <w:tab w:val="left" w:pos="993"/>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i/>
          <w:color w:val="000000" w:themeColor="text1"/>
          <w:sz w:val="28"/>
          <w:szCs w:val="28"/>
          <w:lang w:val="kk-KZ"/>
        </w:rPr>
        <w:t>эмпирикалық зерттеу əдістері:</w:t>
      </w:r>
      <w:r w:rsidRPr="0070719A">
        <w:rPr>
          <w:rFonts w:ascii="Times New Roman" w:eastAsiaTheme="majorEastAsia" w:hAnsi="Times New Roman" w:cs="Times New Roman"/>
          <w:bCs/>
          <w:color w:val="000000" w:themeColor="text1"/>
          <w:sz w:val="28"/>
          <w:szCs w:val="28"/>
          <w:lang w:val="kk-KZ"/>
        </w:rPr>
        <w:t xml:space="preserve"> педагогикалық эксперимент арқылы ғылыми болжамды тексеру, статистикалық əдістермен деректерді жинау, өңдеу жəне талдау.</w:t>
      </w:r>
    </w:p>
    <w:p w:rsidR="00135C9C" w:rsidRPr="0070719A" w:rsidRDefault="00135C9C" w:rsidP="00135C9C">
      <w:pPr>
        <w:tabs>
          <w:tab w:val="left" w:pos="56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851846">
        <w:rPr>
          <w:rFonts w:ascii="Times New Roman" w:eastAsiaTheme="majorEastAsia" w:hAnsi="Times New Roman" w:cs="Times New Roman"/>
          <w:b/>
          <w:bCs/>
          <w:i/>
          <w:color w:val="000000" w:themeColor="text1"/>
          <w:sz w:val="28"/>
          <w:szCs w:val="28"/>
          <w:lang w:val="kk-KZ"/>
        </w:rPr>
        <w:t>Зерттеудің теориялық-əдіснамалық негіздері:</w:t>
      </w:r>
      <w:r>
        <w:rPr>
          <w:rFonts w:ascii="Times New Roman" w:eastAsiaTheme="majorEastAsia" w:hAnsi="Times New Roman" w:cs="Times New Roman"/>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Зерттеудің психологиялық-педагогикалық негіздерін А.Н.Леонтьевтің іс-әрекет теориясы, Л.С.Выготскийдің жақын даму аймағы тұжырымдамасы, П.Я.Гальперин мен Н.Ф.Талызинаның ақыл-ой әрекеттерін кезеңдеп қалыптастыру теориясы, Э.Деси мен Р.Райанның өзін-өзі айқындау теориясы, М.Чиксентмихайидың ағын күйі тұжырымдамасы, А.Бандураның өзіндік тиімділік теориясы, В.Врумның күту теориясы, Б.Блумның таксономиясы және Дж.Свеллердің когнитивтік жүктеме теориясы құрайды.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 теориясының негіздері С.Детердинг, Д.Диксон, Р.Халед, </w:t>
      </w:r>
      <w:r w:rsidRPr="0070719A">
        <w:rPr>
          <w:rFonts w:ascii="Times New Roman" w:eastAsiaTheme="majorEastAsia" w:hAnsi="Times New Roman" w:cs="Times New Roman"/>
          <w:bCs/>
          <w:color w:val="000000" w:themeColor="text1"/>
          <w:sz w:val="28"/>
          <w:szCs w:val="28"/>
          <w:lang w:val="kk-KZ"/>
        </w:rPr>
        <w:br/>
        <w:t xml:space="preserve">Л.Нэкли, К.Капп, К.Вербах, Д.Хантер, Ю.-К.Чоу, Ю.Хамари, Й.Койвисто, </w:t>
      </w:r>
      <w:r w:rsidRPr="0070719A">
        <w:rPr>
          <w:rFonts w:ascii="Times New Roman" w:eastAsiaTheme="majorEastAsia" w:hAnsi="Times New Roman" w:cs="Times New Roman"/>
          <w:bCs/>
          <w:color w:val="000000" w:themeColor="text1"/>
          <w:sz w:val="28"/>
          <w:szCs w:val="28"/>
          <w:lang w:val="kk-KZ"/>
        </w:rPr>
        <w:br/>
        <w:t xml:space="preserve">Х.Сарса, Г.Зихерман, Дж.Макгонигал және басқа да зерттеушілердің еңбектеріне сүйенеді. Бұл еңбектерде геймификация ойын дизайн элементтерін ойыннан тыс ортада қолдану, білім алушылардың </w:t>
      </w:r>
      <w:r w:rsidRPr="0070719A">
        <w:rPr>
          <w:rFonts w:ascii="Times New Roman" w:eastAsiaTheme="majorEastAsia" w:hAnsi="Times New Roman" w:cs="Times New Roman"/>
          <w:bCs/>
          <w:color w:val="000000" w:themeColor="text1"/>
          <w:sz w:val="28"/>
          <w:szCs w:val="28"/>
          <w:lang w:val="kk-KZ"/>
        </w:rPr>
        <w:lastRenderedPageBreak/>
        <w:t>мотивациясын арттыру, белсенділігін күшейту және оқу процесін нәтижелі ұйымдастыру құралы ретінде қарастырылады.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даярлауда технологияны педагогикалық мақсатта қолданудың теориялық тірегі ретінде Л.Шульманның педагогикалық мазмұндық білім тұжырымдамасы, П.Мишра мен М.Кёлердің TPACK моделі, сондай-ақ Дж.Тондёр, П.Эртмер, А.Оттенбрейт-Лефтвич, Дж.Воогт, П.Фиссер, Дж.Винг, Ш.Гровер, К.Бреннан, М.Резник және М.Гуздиалдың цифрлық педагогика, есептік ойлау және технологияны білім беру процесіне кіріктіру жөніндегі зерттеулері алынды.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Жоғары педагогикалық білім беруді ақпараттандыру мен цифрландырудың тұжырымдамалық негіздері И.В.Роберт, Е.</w:t>
      </w:r>
      <w:r>
        <w:rPr>
          <w:rFonts w:ascii="Times New Roman" w:eastAsiaTheme="majorEastAsia" w:hAnsi="Times New Roman" w:cs="Times New Roman"/>
          <w:bCs/>
          <w:color w:val="000000" w:themeColor="text1"/>
          <w:sz w:val="28"/>
          <w:szCs w:val="28"/>
          <w:lang w:val="kk-KZ"/>
        </w:rPr>
        <w:t>Ы</w:t>
      </w:r>
      <w:r w:rsidRPr="0070719A">
        <w:rPr>
          <w:rFonts w:ascii="Times New Roman" w:eastAsiaTheme="majorEastAsia" w:hAnsi="Times New Roman" w:cs="Times New Roman"/>
          <w:bCs/>
          <w:color w:val="000000" w:themeColor="text1"/>
          <w:sz w:val="28"/>
          <w:szCs w:val="28"/>
          <w:lang w:val="kk-KZ"/>
        </w:rPr>
        <w:t xml:space="preserve">.Бидайбеков, В.В.Гриншкун, </w:t>
      </w:r>
      <w:r w:rsidRPr="0070719A">
        <w:rPr>
          <w:rFonts w:ascii="Times New Roman" w:eastAsiaTheme="majorEastAsia" w:hAnsi="Times New Roman" w:cs="Times New Roman"/>
          <w:bCs/>
          <w:color w:val="000000" w:themeColor="text1"/>
          <w:sz w:val="28"/>
          <w:szCs w:val="28"/>
          <w:lang w:val="kk-KZ"/>
        </w:rPr>
        <w:br/>
        <w:t xml:space="preserve">Г.К.Нургалиева еңбектеріне сүйенеді. Қазақстан жағдайында болашақ информатика мұғалімдерін кәсіби даярлау, информатиканы оқыту әдістемесі, цифрлық білім беру ортасын қалыптастыру және педагогтердің цифрлық құзыреттілігін дамыту мәселелері Р.Кадирбаева, А.И.Тажигулова, Ш.Т.Шекербекова,  Ж.Нұрбекова, Н.Оспанова, К.Беркімбаев, Г.Абильдинова, </w:t>
      </w:r>
      <w:r w:rsidRPr="0070719A">
        <w:rPr>
          <w:rFonts w:ascii="Times New Roman" w:eastAsiaTheme="majorEastAsia" w:hAnsi="Times New Roman" w:cs="Times New Roman"/>
          <w:bCs/>
          <w:color w:val="000000" w:themeColor="text1"/>
          <w:sz w:val="28"/>
          <w:szCs w:val="28"/>
          <w:lang w:val="kk-KZ"/>
        </w:rPr>
        <w:br/>
        <w:t>А.Давлетова және басқа да отандық ғалымдардың еңбектерінде қарастырылған.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i/>
          <w:color w:val="000000" w:themeColor="text1"/>
          <w:sz w:val="28"/>
          <w:szCs w:val="28"/>
          <w:lang w:val="kk-KZ"/>
        </w:rPr>
        <w:t>Зерттеу көздері:</w:t>
      </w:r>
      <w:r w:rsidRPr="0070719A">
        <w:rPr>
          <w:rFonts w:ascii="Times New Roman" w:hAnsi="Times New Roman" w:cs="Times New Roman"/>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Зерттеудің нормативтік-құқықтық және дереккөздік негіздерін Қазақстан Республикасының «Білім туралы» Заңы, Қазақстан Республикасының «Педагог мәртебесі туралы» Заңы, Қазақстан Республикасында жоғары білімді және ғылымды дамытудың 2023–2029 жылдарға арналған тұжырымдамасы, Қазақстан Республикасында мектепке дейінгі, орта, техникалық және кәсіптік білім беруді дамытудың 2023–2029 жылдарға арналған тұжырымдамасы, Жоғары және жоғары оқу орнынан кейінгі білім берудің мемлекеттік жалпыға міндетті стандарты, Қазақстан Республикасында жасанды интеллектіні дамытудың 2024–2029 жылдарға арналған тұжырымдамасы, Қазақстан Республикасы Президентінің Қазақстан халқына Жолдаулары, сондай-ақ цифрлық технологиялар, білім беру және геймификация мәселелеріне арналған философиялық, психологиялық, педагогикалық ғылыми еңбектер, оқу-әдістемелік әдебиеттер, силлабустар, анықтамалықтар мен сөздіктер және автордың жеке зерттеушілік тәжірибесі құрайды.</w:t>
      </w:r>
    </w:p>
    <w:p w:rsidR="00135C9C" w:rsidRPr="0070719A" w:rsidRDefault="00135C9C" w:rsidP="00135C9C">
      <w:pPr>
        <w:tabs>
          <w:tab w:val="left" w:pos="709"/>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ғылыми жаңалығы:</w:t>
      </w:r>
    </w:p>
    <w:p w:rsidR="00135C9C" w:rsidRPr="0070719A" w:rsidRDefault="00135C9C" w:rsidP="00135C9C">
      <w:pPr>
        <w:pStyle w:val="a3"/>
        <w:numPr>
          <w:ilvl w:val="0"/>
          <w:numId w:val="1"/>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Психологиялық-педагогикалық және әдістемелік әдебиеттерді талдау негізінде болашақ информатика мұғалімдерін даярлауда геймификация элементтерін қолданудың теориялық негіздері анықталды;</w:t>
      </w:r>
    </w:p>
    <w:p w:rsidR="00135C9C" w:rsidRPr="0070719A" w:rsidRDefault="00135C9C" w:rsidP="00135C9C">
      <w:pPr>
        <w:pStyle w:val="a3"/>
        <w:numPr>
          <w:ilvl w:val="0"/>
          <w:numId w:val="1"/>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даярлау процесінде геймификация элементтерін қолданудың әдістемелік ерекшеліктері, принциптері мен педагогикалық шарттары негізделді;</w:t>
      </w:r>
    </w:p>
    <w:p w:rsidR="00135C9C" w:rsidRPr="0070719A" w:rsidRDefault="00135C9C" w:rsidP="00135C9C">
      <w:pPr>
        <w:pStyle w:val="a3"/>
        <w:numPr>
          <w:ilvl w:val="0"/>
          <w:numId w:val="1"/>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оқытуда геймификация элементтерін қолданудың моделі әзірленді;</w:t>
      </w:r>
    </w:p>
    <w:p w:rsidR="00135C9C" w:rsidRPr="0070719A" w:rsidRDefault="00135C9C" w:rsidP="00135C9C">
      <w:pPr>
        <w:pStyle w:val="a3"/>
        <w:numPr>
          <w:ilvl w:val="0"/>
          <w:numId w:val="1"/>
        </w:numPr>
        <w:tabs>
          <w:tab w:val="left" w:pos="567"/>
        </w:tabs>
        <w:spacing w:after="0" w:line="240" w:lineRule="auto"/>
        <w:ind w:left="0"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lastRenderedPageBreak/>
        <w:t>«Қос рөлдік практика» форматына негізделген кәсіби құзыреттілікті қалыптастыруға бағытталған геймификация элементтерін қолдану әдістемесі әзірленді</w:t>
      </w:r>
      <w:r>
        <w:rPr>
          <w:rFonts w:ascii="Times New Roman" w:eastAsiaTheme="majorEastAsia" w:hAnsi="Times New Roman" w:cs="Times New Roman"/>
          <w:bCs/>
          <w:color w:val="000000" w:themeColor="text1"/>
          <w:sz w:val="28"/>
          <w:szCs w:val="28"/>
          <w:lang w:val="kk-KZ"/>
        </w:rPr>
        <w:t xml:space="preserve"> және оның тиімділігі педагогикалық эксперимент арқылы тексерілді.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Зерттеудің теориялық маңыздылығы: </w:t>
      </w:r>
      <w:r w:rsidRPr="0070719A">
        <w:rPr>
          <w:rFonts w:ascii="Times New Roman" w:eastAsiaTheme="majorEastAsia" w:hAnsi="Times New Roman" w:cs="Times New Roman"/>
          <w:bCs/>
          <w:color w:val="000000" w:themeColor="text1"/>
          <w:sz w:val="28"/>
          <w:szCs w:val="28"/>
          <w:lang w:val="kk-KZ"/>
        </w:rPr>
        <w:t>геймификация элементтерінің жоғары педагогикалық білім беру жүйесіндегі дидактикалық потенциалы туралы ғылыми түсінік кеңейтіліп, геймификация ұғымына берілген тұжырым; геймификация элементтерін болашақ информатика мұғалімдерін кәсіби даярлау контексінде қолданудың ғылыми-әдістемелік негізі; «қос рөлдік практика» форматына сүйенген геймификацияланған оқытудың әдістемесі.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Зерттеудің практикалық маңыздылығы: </w:t>
      </w:r>
      <w:r w:rsidRPr="0070719A">
        <w:rPr>
          <w:rFonts w:ascii="Times New Roman" w:eastAsiaTheme="majorEastAsia" w:hAnsi="Times New Roman" w:cs="Times New Roman"/>
          <w:bCs/>
          <w:color w:val="000000" w:themeColor="text1"/>
          <w:sz w:val="28"/>
          <w:szCs w:val="28"/>
          <w:lang w:val="kk-KZ"/>
        </w:rPr>
        <w:t>болашақ информатика мұғалімдерін оқытуда геймификация элементтерін қолданудың моделі оқытушыларға әдістемелік көмек бола алады. «Бағдарламалауға кіріспе» пәнінің геймификация элементтері интеграцияланған ОБӨЖ тапсырмалары бар силлабусы Информатика білім беру бағдарламасының оқу процесіне енгізілді. Blockland.kz авторлық платформасын бағдарламалау курстарын оқытуда қолдануға болатындығында. «Информатика» білім беру бағдарламасына (2026 жыл) «Blockly ортасында программалау негіздері» элективті курсы қосылғандығында.</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 нәтижелерінің дәлелдігі мен негізділігі: </w:t>
      </w:r>
      <w:r w:rsidRPr="0070719A">
        <w:rPr>
          <w:rFonts w:ascii="Times New Roman" w:eastAsiaTheme="majorEastAsia" w:hAnsi="Times New Roman" w:cs="Times New Roman"/>
          <w:bCs/>
          <w:color w:val="000000" w:themeColor="text1"/>
          <w:sz w:val="28"/>
          <w:szCs w:val="28"/>
          <w:lang w:val="kk-KZ"/>
        </w:rPr>
        <w:t>ғылыми және оқу-әдістемелік әдебиеттерді талдау; теориялық және эксперименттік әдістерді қолдану; алынған нәтижелерді статистикалық тұрғыдан өңдеу арқылы қамтамасыз етіледі.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Қорғауға ұсынылатын негізгі қағидалар:</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1. Болашақ информатика мұғалімдерін даярлауда геймификация элементтерін қолдану білім алушылардың оқу мотивациясын арттыруға, танымдық белсенділігін күшейтуге және кәсіби құзыреттіліктерін қалыптастыруға бағытталған психологиялық-педагогикалық және әдістемелік негіздердің бірлігіне сүйенуі тиіс</w:t>
      </w:r>
      <w:r>
        <w:rPr>
          <w:rFonts w:ascii="Times New Roman" w:eastAsiaTheme="majorEastAsia" w:hAnsi="Times New Roman" w:cs="Times New Roman"/>
          <w:bCs/>
          <w:color w:val="000000" w:themeColor="text1"/>
          <w:sz w:val="28"/>
          <w:szCs w:val="28"/>
          <w:lang w:val="kk-KZ"/>
        </w:rPr>
        <w:t>;</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2. Геймификация элементтерін қолданудың тиімділігі оларды болашақ информатика мұғалімдерінің кәсіби даярлығының мақсаты мен мазмұнына сәйкес әдістемелік ерекшеліктері мен принциптерін негіздеу және қажетті педагогикалық шарттарды қамтамасыз ету арқылы анықталады</w:t>
      </w:r>
      <w:r>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3. Болашақ информатика мұғалімдерін даярлау процесінде геймификация элементтерін қолданудың тиімділігі кәсіби құзыреттілікті қалыптастыруға бағытталған құрылымдық-функционалдық модель мен оны жүзеге асыратын әдістеменің бірлігі арқылы қамтамасыз етіледі</w:t>
      </w:r>
      <w:r>
        <w:rPr>
          <w:rFonts w:ascii="Times New Roman" w:eastAsiaTheme="majorEastAsia" w:hAnsi="Times New Roman" w:cs="Times New Roman"/>
          <w:bCs/>
          <w:color w:val="000000" w:themeColor="text1"/>
          <w:sz w:val="28"/>
          <w:szCs w:val="28"/>
          <w:lang w:val="kk-KZ"/>
        </w:rPr>
        <w:t>;</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4</w:t>
      </w:r>
      <w:r>
        <w:rPr>
          <w:rFonts w:ascii="Times New Roman" w:eastAsiaTheme="majorEastAsia" w:hAnsi="Times New Roman" w:cs="Times New Roman"/>
          <w:bCs/>
          <w:color w:val="000000" w:themeColor="text1"/>
          <w:sz w:val="28"/>
          <w:szCs w:val="28"/>
          <w:lang w:val="kk-KZ"/>
        </w:rPr>
        <w:t>.</w:t>
      </w:r>
      <w:r w:rsidRPr="0070719A">
        <w:rPr>
          <w:rFonts w:ascii="Times New Roman" w:eastAsiaTheme="majorEastAsia" w:hAnsi="Times New Roman" w:cs="Times New Roman"/>
          <w:bCs/>
          <w:color w:val="000000" w:themeColor="text1"/>
          <w:sz w:val="28"/>
          <w:szCs w:val="28"/>
          <w:lang w:val="kk-KZ"/>
        </w:rPr>
        <w:t xml:space="preserve"> «Қос рөлдік практика» форматына негізделген геймификация элементтерін қолдану әдістемесі болашақ информатика мұғалімдерінің кәсіби даярлығына оң әсерін тигізеді.</w:t>
      </w:r>
    </w:p>
    <w:p w:rsidR="00135C9C" w:rsidRPr="00851846" w:rsidRDefault="00135C9C" w:rsidP="00135C9C">
      <w:pPr>
        <w:tabs>
          <w:tab w:val="left" w:pos="1227"/>
        </w:tabs>
        <w:spacing w:after="0" w:line="240" w:lineRule="auto"/>
        <w:ind w:firstLine="709"/>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базасы:</w:t>
      </w:r>
      <w:r>
        <w:rPr>
          <w:rFonts w:ascii="Times New Roman" w:eastAsiaTheme="majorEastAsia" w:hAnsi="Times New Roman" w:cs="Times New Roman"/>
          <w:b/>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 xml:space="preserve">Эксперименттік зерттеу І. Жансүгіров атындағы Жетісу университетінде, Қазақ ұлттық қыздар педагогикалық университетінде және Ш. Есенов атындағы Каспий технологиялар және инжиниринг университетінде жүргізілді.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lastRenderedPageBreak/>
        <w:t>Зерттеудің кезеңдері:</w:t>
      </w:r>
      <w:r w:rsidRPr="0070719A">
        <w:rPr>
          <w:rFonts w:ascii="Times New Roman" w:eastAsiaTheme="majorEastAsia" w:hAnsi="Times New Roman" w:cs="Times New Roman"/>
          <w:bCs/>
          <w:color w:val="000000" w:themeColor="text1"/>
          <w:sz w:val="28"/>
          <w:szCs w:val="28"/>
          <w:lang w:val="kk-KZ"/>
        </w:rPr>
        <w:t xml:space="preserve"> Зерттеу 2023–2026 жылдар аралығында үш кезеңде жүргізілді.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Бірінші кезең (2023–2024) – теориялық-аналитикалық кезең. Бұл кезеңде ғылыми-педагогикалық, психологиялық және әдістемелік әдебиеттерге жүйелі шолу жасалды, геймификация элементтерін қолданудың қазіргі жағдайын анықтау мақсатында оқытушылар мен білім алушылар арасында сауалнама жүргізілді. Зерттеудің ғылыми аппараты айқындалып, мақсаты, міндеттері, болжамы тұжырымдалды, авторлық педагогикалық модель мен Blockland.kz платформасының теориялық-әдістемелік негіздері әзірленді.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Екінші кезең (2024–2025) – тәжірибелік-эксперименттік кезең. Бұл кезеңде айқындаушы және іздену кезеңдерінде алынған нәтижелер негізінде геймификация элементтерін қолдануға бағытталған авторлық әдістеме оқу процесіне енгізілді. Blockland.kz платформасы апробациядан өткізіліп, болашақ информатика мұғалімдерінің пәндік-алгоритмдік, педагогикалық-жобалау және мотивациялық даярлық деңгейлерін анықтауға бағытталған эксперименттік жұмыстар жүргізілді.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Үшінші кезең (2025–2026) – қорытынды-бағалаушы кезең. Бұл кезеңде педагогикалық эксперимент нәтижелері жинақталып, алынған деректер математикалық-статистикалық әдістер арқылы өңделді және талданды. Зерттеу болжамының расталу деңгейі анықталып, диссертациялық жұмыс рәсімделді.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мақұлдануы және тәжірибеге енгізілуі</w:t>
      </w:r>
      <w:r w:rsidRPr="0070719A">
        <w:rPr>
          <w:rFonts w:ascii="Times New Roman" w:eastAsiaTheme="majorEastAsia" w:hAnsi="Times New Roman" w:cs="Times New Roman"/>
          <w:bCs/>
          <w:color w:val="000000" w:themeColor="text1"/>
          <w:sz w:val="28"/>
          <w:szCs w:val="28"/>
          <w:lang w:val="kk-KZ"/>
        </w:rPr>
        <w:t xml:space="preserve">. Зерттеудің қорытындылары мен нәтижелері І. Жансүгіров атындағы Жетісу университеті Физика-математика факультетінің әдістемелік семинарында баяндалып, талқыланды. «Blockly ортасында программалау негіздері» оқу құралы шығып, қолданысқа енгізілді.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Ғылыми-зерттеу жұмысының нәтижелері І. Жансүгіров атындағы Жетісу университеті, Қазақ ұлттық қыздар педагогикалық университеті және Ш. Есенов атындағы Каспий технологиялар және инжиниринг университетінің оқу процесіне енгізілді.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Blockland.kz платформасы негізінде болашақ информатика мұғалімдеріне арналған «Бағдарламалауға кіріспе» курсының геймификация элементтері интеграцияланған силлабусы әзірленіп, тәжірибеге енгізілді. 6В01513 - Информатика (IP) білім беру бағдарламасына (2026 жыл) «Blockly ортасында программалау негіздері» элективті курсы қосылды.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Сонымен қатар, зерттеу нəтижелері конференциялар мен семинарларда баяндама арқылы жүзеге асырылды.</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Жарияланымдар</w:t>
      </w:r>
      <w:r w:rsidRPr="0070719A">
        <w:rPr>
          <w:rFonts w:ascii="Times New Roman" w:eastAsiaTheme="majorEastAsia" w:hAnsi="Times New Roman" w:cs="Times New Roman"/>
          <w:bCs/>
          <w:color w:val="000000" w:themeColor="text1"/>
          <w:sz w:val="28"/>
          <w:szCs w:val="28"/>
          <w:lang w:val="kk-KZ"/>
        </w:rPr>
        <w:t xml:space="preserve">. Диссертацияның негізгі нəтижелері отандық, шетелдік ғылыми кеңесшілермен бірге Scopus деректер қорында индекстелетін халықаралық рецензияланатын ғылыми басылымда, Қазақстан Республикасы Ғылым және жоғары білім министрлігінің Ғылым және жоғары білім саласындағы сапаны қамтамасыз ету комитеті ұсынатын ғылыми басылымдар тізбесіне енгізілген журналдарында жəне халықаралық </w:t>
      </w:r>
      <w:r w:rsidRPr="0070719A">
        <w:rPr>
          <w:rFonts w:ascii="Times New Roman" w:eastAsiaTheme="majorEastAsia" w:hAnsi="Times New Roman" w:cs="Times New Roman"/>
          <w:bCs/>
          <w:color w:val="000000" w:themeColor="text1"/>
          <w:sz w:val="28"/>
          <w:szCs w:val="28"/>
          <w:lang w:val="kk-KZ"/>
        </w:rPr>
        <w:lastRenderedPageBreak/>
        <w:t>ғылыми-практикалық конференция материалдарында жарияланды. Диссертац</w:t>
      </w:r>
      <w:r>
        <w:rPr>
          <w:rFonts w:ascii="Times New Roman" w:eastAsiaTheme="majorEastAsia" w:hAnsi="Times New Roman" w:cs="Times New Roman"/>
          <w:bCs/>
          <w:color w:val="000000" w:themeColor="text1"/>
          <w:sz w:val="28"/>
          <w:szCs w:val="28"/>
          <w:lang w:val="kk-KZ"/>
        </w:rPr>
        <w:t>ияның негізгі мазмұны бойынша 14</w:t>
      </w:r>
      <w:r w:rsidRPr="0070719A">
        <w:rPr>
          <w:rFonts w:ascii="Times New Roman" w:eastAsiaTheme="majorEastAsia" w:hAnsi="Times New Roman" w:cs="Times New Roman"/>
          <w:bCs/>
          <w:color w:val="000000" w:themeColor="text1"/>
          <w:sz w:val="28"/>
          <w:szCs w:val="28"/>
          <w:lang w:val="kk-KZ"/>
        </w:rPr>
        <w:t xml:space="preserve"> ғылыми-еңбек жарық көрді:</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1. Scopus базасындағы басылымдарда жарияланған ғылыми еңбектер – 1 (процентиль – 65, Quartile – Q2);</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2. Қазақстан Республикасы Ғылым және жоғары білім министрлігінің Ғылым және жоғары білім саласындағы сапаны қамтамасыз ету комитеті ұсынатын ғылыми басылымдар тізбесіне енгізілген журналдарында жарияланған ғылыми еңбектер – 3;</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3. Халықаралық ғылыми-практикалық конференцияларда жарияланған ғылыми еңбектер – </w:t>
      </w:r>
      <w:r>
        <w:rPr>
          <w:rFonts w:ascii="Times New Roman" w:eastAsiaTheme="majorEastAsia" w:hAnsi="Times New Roman" w:cs="Times New Roman"/>
          <w:bCs/>
          <w:color w:val="000000" w:themeColor="text1"/>
          <w:sz w:val="28"/>
          <w:szCs w:val="28"/>
          <w:lang w:val="kk-KZ"/>
        </w:rPr>
        <w:t>7</w:t>
      </w:r>
      <w:r w:rsidRPr="0070719A">
        <w:rPr>
          <w:rFonts w:ascii="Times New Roman" w:eastAsiaTheme="majorEastAsia" w:hAnsi="Times New Roman" w:cs="Times New Roman"/>
          <w:bCs/>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4.    Оқу құралы – 1; </w:t>
      </w:r>
    </w:p>
    <w:p w:rsidR="00135C9C" w:rsidRPr="0070719A" w:rsidRDefault="00135C9C" w:rsidP="00135C9C">
      <w:pPr>
        <w:tabs>
          <w:tab w:val="left" w:pos="851"/>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5. Авторлық құқықпен қорғалатын объектілерге мемлекеттік тізілімге мәліметтер енгізу туралы куәлік – 2.</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Диссертацияның құрылымы</w:t>
      </w:r>
      <w:r>
        <w:rPr>
          <w:rFonts w:ascii="Times New Roman" w:eastAsiaTheme="majorEastAsia" w:hAnsi="Times New Roman" w:cs="Times New Roman"/>
          <w:b/>
          <w:bCs/>
          <w:color w:val="000000" w:themeColor="text1"/>
          <w:sz w:val="28"/>
          <w:szCs w:val="28"/>
          <w:lang w:val="kk-KZ"/>
        </w:rPr>
        <w:t>:</w:t>
      </w:r>
      <w:r w:rsidRPr="0070719A">
        <w:rPr>
          <w:rFonts w:ascii="Times New Roman" w:eastAsiaTheme="majorEastAsia" w:hAnsi="Times New Roman" w:cs="Times New Roman"/>
          <w:b/>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Диссертациялық жұмыс кіріспеден, үш бөлімнен,</w:t>
      </w:r>
      <w:r w:rsidRPr="0070719A">
        <w:rPr>
          <w:rFonts w:ascii="Times New Roman" w:eastAsiaTheme="majorEastAsia" w:hAnsi="Times New Roman" w:cs="Times New Roman"/>
          <w:b/>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 xml:space="preserve">қорытындыдан, пайдаланылған әдебиеттер тізімінен және қосымшалардан тұрады.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Диссертация мазмұны.</w:t>
      </w:r>
      <w:r w:rsidRPr="0070719A">
        <w:rPr>
          <w:rFonts w:ascii="Times New Roman" w:eastAsiaTheme="majorEastAsia" w:hAnsi="Times New Roman" w:cs="Times New Roman"/>
          <w:bCs/>
          <w:color w:val="000000" w:themeColor="text1"/>
          <w:sz w:val="28"/>
          <w:szCs w:val="28"/>
          <w:lang w:val="kk-KZ"/>
        </w:rPr>
        <w:t xml:space="preserve"> Кіріспеде зерттеу тақырыбының өзектілігі негізделген; мақсат, нысан, пән, болжам және міндеттер тұжырымдалған; әдіснамалық-теориялық негіздер, зерттеу әдістері мен кезеңдері, ғылыми жаңалығы, теориялық және практикалық маңыздылығы, қорғауға ұсынылатын қағидалар, сондай-ақ нәтижелердің дәлелдігі баяндалған.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«Оқытуда геймификация элементтерін қолданудың ғылыми-теориялық негіздері»</w:t>
      </w:r>
      <w:r w:rsidRPr="0070719A">
        <w:rPr>
          <w:rFonts w:ascii="Times New Roman" w:eastAsiaTheme="majorEastAsia" w:hAnsi="Times New Roman" w:cs="Times New Roman"/>
          <w:bCs/>
          <w:color w:val="000000" w:themeColor="text1"/>
          <w:sz w:val="28"/>
          <w:szCs w:val="28"/>
          <w:lang w:val="kk-KZ"/>
        </w:rPr>
        <w:t xml:space="preserve"> атты бірінші бөлімде геймификация ұғымының ғылыми-теориялық және педагогикалық негіздері, оқытуда геймификация элементтерін қолданудың жіктемелері мен маңыздылығы, геймификация элементтерінің оқу мотивациясына және кәсіби құзыреттілікті қалыптастыруға әсері қарастырылған.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«Болашақ информатика мұғалімдерін оқытуда геймификация элементтерін қолданудың әдістемелік негіздері»</w:t>
      </w:r>
      <w:r w:rsidRPr="0070719A">
        <w:rPr>
          <w:rFonts w:ascii="Times New Roman" w:eastAsiaTheme="majorEastAsia" w:hAnsi="Times New Roman" w:cs="Times New Roman"/>
          <w:bCs/>
          <w:color w:val="000000" w:themeColor="text1"/>
          <w:sz w:val="28"/>
          <w:szCs w:val="28"/>
          <w:lang w:val="kk-KZ"/>
        </w:rPr>
        <w:t xml:space="preserve"> атты екінші бөлімде оқытуда геймификация элементтерін қолданудың әдістемелік </w:t>
      </w:r>
      <w:r>
        <w:rPr>
          <w:rFonts w:ascii="Times New Roman" w:hAnsi="Times New Roman" w:cs="Times New Roman"/>
          <w:color w:val="000000" w:themeColor="text1"/>
          <w:sz w:val="28"/>
          <w:szCs w:val="28"/>
          <w:lang w:val="kk-KZ"/>
        </w:rPr>
        <w:t xml:space="preserve">ерекшеліктері, </w:t>
      </w:r>
      <w:r w:rsidRPr="0070719A">
        <w:rPr>
          <w:rFonts w:ascii="Times New Roman" w:eastAsiaTheme="majorEastAsia" w:hAnsi="Times New Roman" w:cs="Times New Roman"/>
          <w:bCs/>
          <w:color w:val="000000" w:themeColor="text1"/>
          <w:sz w:val="28"/>
          <w:szCs w:val="28"/>
          <w:lang w:val="kk-KZ"/>
        </w:rPr>
        <w:t>принциптері мен педагогикалық шарттары, болашақ информатика мұғалімдерін оқытуда геймификация элементтерін қолданудың моделі, геймификация элементтерін қолдану негізінде болашақ информатика мұғалімдерін оқыту әдістемесі ұсынылған.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«П</w:t>
      </w:r>
      <w:r>
        <w:rPr>
          <w:rFonts w:ascii="Times New Roman" w:eastAsiaTheme="majorEastAsia" w:hAnsi="Times New Roman" w:cs="Times New Roman"/>
          <w:b/>
          <w:bCs/>
          <w:color w:val="000000" w:themeColor="text1"/>
          <w:sz w:val="28"/>
          <w:szCs w:val="28"/>
          <w:lang w:val="kk-KZ"/>
        </w:rPr>
        <w:t>едагогикалық эксперимент және</w:t>
      </w:r>
      <w:r w:rsidRPr="0070719A">
        <w:rPr>
          <w:rFonts w:ascii="Times New Roman" w:eastAsiaTheme="majorEastAsia" w:hAnsi="Times New Roman" w:cs="Times New Roman"/>
          <w:b/>
          <w:bCs/>
          <w:color w:val="000000" w:themeColor="text1"/>
          <w:sz w:val="28"/>
          <w:szCs w:val="28"/>
          <w:lang w:val="kk-KZ"/>
        </w:rPr>
        <w:t xml:space="preserve"> оның нәтижелері»</w:t>
      </w:r>
      <w:r w:rsidRPr="0070719A">
        <w:rPr>
          <w:rFonts w:ascii="Times New Roman" w:eastAsiaTheme="majorEastAsia" w:hAnsi="Times New Roman" w:cs="Times New Roman"/>
          <w:bCs/>
          <w:color w:val="000000" w:themeColor="text1"/>
          <w:sz w:val="28"/>
          <w:szCs w:val="28"/>
          <w:lang w:val="kk-KZ"/>
        </w:rPr>
        <w:t xml:space="preserve"> атты үшінші бөлімде педагогикалық эксперименттің кезеңдері және мазмұны баяндалып, эксперимент нәтижелері талданған.</w:t>
      </w:r>
      <w:r w:rsidRPr="0070719A">
        <w:rPr>
          <w:rFonts w:ascii="Times New Roman" w:hAnsi="Times New Roman" w:cs="Times New Roman"/>
          <w:color w:val="000000" w:themeColor="text1"/>
          <w:sz w:val="28"/>
          <w:szCs w:val="28"/>
          <w:lang w:val="kk-KZ"/>
        </w:rPr>
        <w:t xml:space="preserve"> </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Қорытындыда</w:t>
      </w:r>
      <w:r w:rsidRPr="0070719A">
        <w:rPr>
          <w:rFonts w:ascii="Times New Roman" w:eastAsiaTheme="majorEastAsia" w:hAnsi="Times New Roman" w:cs="Times New Roman"/>
          <w:bCs/>
          <w:color w:val="000000" w:themeColor="text1"/>
          <w:sz w:val="28"/>
          <w:szCs w:val="28"/>
          <w:lang w:val="kk-KZ"/>
        </w:rPr>
        <w:t xml:space="preserve"> зерттеудің негізгі нәтижелері ұсынылған және жарияланған еңбектер тізімі берілген.</w:t>
      </w:r>
    </w:p>
    <w:p w:rsidR="00135C9C" w:rsidRPr="0070719A" w:rsidRDefault="00135C9C" w:rsidP="00135C9C">
      <w:pPr>
        <w:tabs>
          <w:tab w:val="left" w:pos="1227"/>
        </w:tabs>
        <w:spacing w:after="0" w:line="240" w:lineRule="auto"/>
        <w:ind w:firstLine="709"/>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Қосымшада</w:t>
      </w:r>
      <w:r w:rsidRPr="0070719A">
        <w:rPr>
          <w:rFonts w:ascii="Times New Roman" w:eastAsiaTheme="majorEastAsia" w:hAnsi="Times New Roman" w:cs="Times New Roman"/>
          <w:bCs/>
          <w:color w:val="000000" w:themeColor="text1"/>
          <w:sz w:val="28"/>
          <w:szCs w:val="28"/>
          <w:lang w:val="kk-KZ"/>
        </w:rPr>
        <w:t xml:space="preserve"> диссертациялық жұмыстың негізгі мазмұнына кірмеген материалдар, зерттеу барысында қолданылған материалдар, сауалнамалар, нәтижелерді енгізу актілері және авторлық куәліктер ұсынылған.</w:t>
      </w:r>
    </w:p>
    <w:p w:rsidR="008B5AAE" w:rsidRPr="00135C9C" w:rsidRDefault="008B5AAE">
      <w:pPr>
        <w:rPr>
          <w:lang w:val="kk-KZ"/>
        </w:rPr>
      </w:pPr>
    </w:p>
    <w:sectPr w:rsidR="008B5AAE" w:rsidRPr="00135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E5019"/>
    <w:multiLevelType w:val="hybridMultilevel"/>
    <w:tmpl w:val="BFD0177A"/>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79FC0F18"/>
    <w:multiLevelType w:val="hybridMultilevel"/>
    <w:tmpl w:val="B3822E86"/>
    <w:lvl w:ilvl="0" w:tplc="5008CB64">
      <w:start w:val="3"/>
      <w:numFmt w:val="bullet"/>
      <w:lvlText w:val="-"/>
      <w:lvlJc w:val="left"/>
      <w:pPr>
        <w:ind w:left="4046" w:hanging="360"/>
      </w:pPr>
      <w:rPr>
        <w:rFonts w:ascii="Times New Roman" w:eastAsiaTheme="majorEastAsia" w:hAnsi="Times New Roman" w:cs="Times New Roman" w:hint="default"/>
      </w:rPr>
    </w:lvl>
    <w:lvl w:ilvl="1" w:tplc="77127A80">
      <w:start w:val="1"/>
      <w:numFmt w:val="bullet"/>
      <w:lvlText w:val="—"/>
      <w:lvlJc w:val="left"/>
      <w:pPr>
        <w:ind w:left="2235" w:hanging="588"/>
      </w:pPr>
      <w:rPr>
        <w:rFonts w:ascii="Times New Roman" w:eastAsiaTheme="majorEastAsia"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C32"/>
    <w:rsid w:val="00135C9C"/>
    <w:rsid w:val="00456C32"/>
    <w:rsid w:val="008B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C9C"/>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C9C"/>
    <w:pPr>
      <w:spacing w:after="160" w:line="259" w:lineRule="auto"/>
      <w:ind w:left="720"/>
      <w:contextualSpacing/>
    </w:pPr>
    <w:rPr>
      <w:rFonts w:eastAsiaTheme="minorHAnsi"/>
      <w:kern w:val="2"/>
      <w:lang w:val="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C9C"/>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C9C"/>
    <w:pPr>
      <w:spacing w:after="160" w:line="259" w:lineRule="auto"/>
      <w:ind w:left="720"/>
      <w:contextualSpacing/>
    </w:pPr>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4309</Words>
  <Characters>24565</Characters>
  <Application>Microsoft Office Word</Application>
  <DocSecurity>0</DocSecurity>
  <Lines>204</Lines>
  <Paragraphs>57</Paragraphs>
  <ScaleCrop>false</ScaleCrop>
  <Company/>
  <LinksUpToDate>false</LinksUpToDate>
  <CharactersWithSpaces>28817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2026-06-26T07:09:00Z</dcterms:created>
  <dcterms:modified xsi:type="dcterms:W3CDTF">2026-06-26T07:17:00Z</dcterms:modified>
</cp:coreProperties>
</file>