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EB" w:rsidRPr="00691DCF" w:rsidRDefault="000B05EB" w:rsidP="000B05EB">
      <w:pPr>
        <w:ind w:firstLine="720"/>
        <w:jc w:val="center"/>
        <w:rPr>
          <w:sz w:val="28"/>
          <w:szCs w:val="28"/>
        </w:rPr>
      </w:pPr>
      <w:bookmarkStart w:id="0" w:name="_GoBack"/>
      <w:bookmarkEnd w:id="0"/>
      <w:r w:rsidRPr="00691DCF">
        <w:rPr>
          <w:b/>
          <w:bCs/>
          <w:color w:val="000000"/>
          <w:sz w:val="28"/>
          <w:szCs w:val="28"/>
        </w:rPr>
        <w:t>АННОТАЦИЯ</w:t>
      </w:r>
    </w:p>
    <w:p w:rsidR="00913096" w:rsidRPr="00691DCF" w:rsidRDefault="000B05EB" w:rsidP="000B05EB">
      <w:pPr>
        <w:ind w:firstLine="720"/>
        <w:jc w:val="both"/>
        <w:rPr>
          <w:sz w:val="28"/>
          <w:szCs w:val="28"/>
        </w:rPr>
      </w:pPr>
      <w:r w:rsidRPr="00691DCF">
        <w:rPr>
          <w:b/>
          <w:bCs/>
          <w:color w:val="000000"/>
          <w:sz w:val="28"/>
          <w:szCs w:val="28"/>
        </w:rPr>
        <w:t>Диссертаци</w:t>
      </w:r>
      <w:r w:rsidRPr="00691DCF">
        <w:rPr>
          <w:b/>
          <w:bCs/>
          <w:color w:val="000000"/>
          <w:sz w:val="28"/>
          <w:szCs w:val="28"/>
          <w:lang w:val="kk-KZ"/>
        </w:rPr>
        <w:t xml:space="preserve">онной работы Есейқызы Ұлжалғас </w:t>
      </w:r>
      <w:r w:rsidRPr="00691DCF">
        <w:rPr>
          <w:b/>
          <w:bCs/>
          <w:color w:val="000000"/>
          <w:sz w:val="28"/>
          <w:szCs w:val="28"/>
        </w:rPr>
        <w:t>на тему «Методические особенности применения элементов геймификации в обучении будущих учителей информатики», представленн</w:t>
      </w:r>
      <w:r w:rsidRPr="00691DCF">
        <w:rPr>
          <w:b/>
          <w:bCs/>
          <w:color w:val="000000"/>
          <w:sz w:val="28"/>
          <w:szCs w:val="28"/>
          <w:lang w:val="kk-KZ"/>
        </w:rPr>
        <w:t>ую</w:t>
      </w:r>
      <w:r w:rsidRPr="00691DCF">
        <w:rPr>
          <w:b/>
          <w:bCs/>
          <w:color w:val="000000"/>
          <w:sz w:val="28"/>
          <w:szCs w:val="28"/>
        </w:rPr>
        <w:t xml:space="preserve"> на соискание степени доктора философии (PhD) по образовательной программе 8D01504 – «Информатика»</w:t>
      </w:r>
    </w:p>
    <w:p w:rsidR="00913096" w:rsidRPr="00691DCF" w:rsidRDefault="000B05EB" w:rsidP="000B05EB">
      <w:pPr>
        <w:ind w:firstLine="720"/>
        <w:rPr>
          <w:sz w:val="28"/>
          <w:szCs w:val="28"/>
          <w:lang w:val="kk-KZ"/>
        </w:rPr>
      </w:pPr>
      <w:r w:rsidRPr="00691DCF">
        <w:rPr>
          <w:sz w:val="28"/>
          <w:szCs w:val="28"/>
          <w:lang w:val="kk-KZ"/>
        </w:rPr>
        <w:t xml:space="preserve">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Актуальность исследования.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Современное общество требует, чтобы будущие педагоги наряду с овладением предметными знаниями были профессионально компетентными личностями, способными применять полученные знания в конкретных педагогических ситуациях, работать в цифровой образовательной среде, эффективно организовывать содержание обучения и поддерживать активность и учебные достижения обучающихся. В высшем педагогическом образовании в качестве методологического ядра профессиональной подготовки утвердилась компетентностная парадигма. Эта парадигма связывает образовательный результат не с уровнем воспроизведения информации, а со способностью действовать в конкретной профессиональной ситуации. Поэтому подготовка будущих педагогов не ограничивается овладением предметными знаниями, а требует комплексного формирования способностей проектировать обучение в цифровой среде, организовывать деятельность обучающегося, оценивать образовательный результат и принимать профессиональные решения.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Актуальность данной проблемы обоснована нормативными документами Республики Казахстан. В частности, </w:t>
      </w:r>
      <w:r w:rsidRPr="00691DCF">
        <w:rPr>
          <w:color w:val="000000" w:themeColor="text1"/>
          <w:sz w:val="28"/>
          <w:szCs w:val="28"/>
        </w:rPr>
        <w:t>в Законе Республики Казахстан «Об образовании» в качестве одной из основных задач системы образования предусмотрены внедрение новых технологий обучения, информатизация образования и использование эффективных методов обучения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Концепции развития высшего образования и науки в Республике Казахстан на 2023–2029 годы развитие цифровой архитектуры высшего образования определено как одно из приоритетных направлений.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 данной Концепции обозначена необходимость модернизации образовательных программ, формирования компетенций, отвечающих запросам цифрового общества, и усиления активных, практико-ориентированных моделей обучения. Кроме того, рассмотрение в ней вопроса о создании интегрированных образовательных платформ, обеспечивающих адаптированный с применением геймификации и персонализации учебный процесс в высших учебных заведениях, свидетельствует о том, что геймификация признаётся актуальным педагогическим направлением на государственном уровне.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государственном общеобязательном стандарте высшего и послевузовского образования компетентность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характеризуется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как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>способность практически использовать в профессиональной деятельности знания, полученные в процессе обучения.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 Законе Республики Казахстан «О статусе педагога» в качестве одной из профессиональных обязанностей педагога на законодательном уровне закреплено непрерывное освоение инновационных технологий обучения, в том числе цифровых средств.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 данном Законе обязанность педагога связывается также с профессиональной деятельностью, направленной на развитие жизненных навыков, ключевых компетенций, способности к самостоятельной работе и творческого потенциала обучающихся. Это позволяет рассматривать педагога не только как преподавателя, но и как профессиональную личность, способствующую всестороннему развитию обучающегося.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Стратегические направления также конкретизируют эту задачу. В Послании Президента Республики Казахстан К.К.Токаева народу Казахстана от 2 сентября 2024 года была отмечена необходимость внедрения в школах и высших учебных заведениях программ, обучающих основам цифровой грамотности.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  <w:lang w:val="kk-KZ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Кроме того, в Послании 2025 года «Казахстан в эпоху искусственного интеллекта» вопрос взаимосвязанного развития науки, образования и инноваций был определён как государственный приоритет. В соответствии с Посланиями способность будущих педагогов на профессиональном уровне проектировать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интерактивные платформы и цифровые среды обучения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 с использованием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искусственн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>ого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интеллект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а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становится конкретной задачей.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Национальный план развития Республики Казахстан до 2029 года также относит к числу стратегических приоритетов государства повышение качества человеческого капитала, цифровую трансформацию системы образования и подготовку специалистов, способных эффективно использовать цифровые технологии. А Концепция развития искусственного интеллекта на 2024–2029 годы определяет в качестве конкретной задачи внедрение в систему образования интеллектуальных цифровых технологий, формирование персонализированных траекторий обучения и развитие цифровых компетенций.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Проблема профессиональной цифровой подготовки педагогов обоснована и на международном уровне посредством специальных документов. Рамка DigCompEdu трактует цифровую компетентность педагога не только как способность выполнять технические операции, но и как способность отбирать цифровые ресурсы, организовывать обучение, проводить оценивание и поддерживать самостоятельность обучающегося.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Стандарты ISTE также характеризуют педагога не только как пользователя цифровых технологий, но и как специалиста, проектирующего обучение, поддерживающего самостоятельное обучение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обучающегося, анализирующего образовательные результаты и направляющего к ответственному действию в цифровой среде.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документе UNESCO ICT Competency Framework for Teachers цифровая компетентность педагога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рассматривается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как способность эффективно интегрировать информационно-коммуникационные технологии в процесс обучения и преподавания, использовать цифровые образовательные ресурсы, развивать цифровую грамотность обучающихся и осознанно применять технологии в целях совершенствования профессиональной деятельности.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Указанные международные и национальные требования предъявляют высокие требования к профессиональной подготовке будущего учителя. Однако эти документы, хотя и отвечают преимущественно на вопрос «что необходимо сформировать?», не в полной мере решают методическую проблему «как это необходимо сформировать?». Чёткость нормативных требований не означает их автоматического превращения в учебную практику. Этот разрыв особенно отчётливо проявляется в области подготовки учителей информатики, поскольку предмет «информатика» требует не только теоретических знаний, но и основанного на деятельности цифрового, алгоритмического и проектного опыта.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Активное внедрение цифровых технологий требует пересмотра традиционных подходов к обучению и делает актуальным поиск новых педагогических методов организации учебного процесса. Одним из таких методов являются игровые методы, основанные на повышении учебной мотивации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обучающегося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 научной литературе игра описывается как многослойный феномен, охватывающий воспитательные, культурные, когнитивные и экзистенциальные смыслы. С психологической точки зрения Жан Пиаже рассматривал игру как естественный механизм интеллектуального развития ребёнка. В труде Ч.Конрадта «Организация работы в форме игры» предложена концепция повышения мотивации и продуктивности посредством внедрения в рабочий процесс элементов игры и соревновательности.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Казахстанские исследователи рассматривают игровые и интерактивные технологии как эффективное педагогическое средство, способствующее развитию профессиональных и цифровых компетенций будущих педагогов. Так, Ж.Амантай и Д.Ермаков отмечают, что в условиях высшего образования игры, кейсы и тренинги относятся к числу наиболее эффективных способов формирования у будущих специалистов таких важных навыков, как коммуникация, сотрудничество и критическое мышление.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После внедрения Болонского процесса и обновления программ начал возникать вопрос о внедрении в учебный процесс игровых элементов в новом формате. Поэтому для формирования будущих учителей как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профессиональных личностей игровые элементы всегда остаются актуальными. Посредством игровых элементов можно развивать такие ценности, как сотрудничество, ответственность, честность. Мастер-педагог всегда применял игровые элементы для повышения качества знаний.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Есть основания трактовать продолжение исторической связи между игрой и познанием как геймификацию. Геймификация 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>-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это междисциплинарное явление, проистекающее из историко-культурных, философских и психологических оснований феномена игры. В связи с этим важно внедрять элементы геймификации в учебный процесс не как внешнее игровое оформление, а как механизм постановки цели, этапизации, обратной связи, отображения прогресса и поддержки учебной мотивации.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Теоретические основы геймификации исследовали такие учёные, как С.Детердинг, Д.Диксон, Р.Халед, Л.Нэкли, К.Капп, К.Вербах и Д.Хантер, Ю.Хамари, Й.Койвисто, Х.Сарса, Д.Дичева и Г.Ангелова, К.Сиборн и Д.Фелс, А.Тода и др. Эти исследователи определили геймификацию как применение элементов «игрового дизайна» во внеигровой среде и изучили её влияние на учебную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мотивацию и активность.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исследовании психологических основ геймификации ведущее место занимают труды Э.Деси и Р.Райана, М.Чиксентмихайи, А.Бандуры,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В.Врума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Э.Локка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Г.Лэтэма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Дж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.С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веллера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П.Пинтрича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Д.Шунка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Р.Ландерса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М.Сейлера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Э.Меклера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 др. Эти исследования предложили понятия учебной мотивации, автономии, состояния потока, самоэффективности и когнитивной нагрузки в качестве теоретической базы, объясняющей эффективность геймифицированной среды.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 исследовании педагогических основ геймификации труды С.Детердинга, К.Вербаха, К.Каппа, С.Николсона, К.Хуотари, Ю.Хамари, Г.Зихермана, К.Каннингема, Дж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.М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акгонигал, Н.Уиттона и др. представляют собой важную теоретико-методологическую базу с точки зрения целенаправленного применения игровых элементов в образовательном процессе, повышения учебной активности, усиления участия обучающихся и достижения образовательных результатов.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Геймификация в данном контексте рассматривается как педагогический механизм, позволяющий смягчить ряд методических трудностей в подготовке будущих учителей информатики. Однако элементы геймификации сами по себе не повышают качество обучения. Они становятся результативными лишь в том случае, когда интегрированы в учебную цель, содержание, оценивание, обратную связь и учебную деятельность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обучающегося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. Поэтому основная проблема современного этапа состоит не в наличии или отсутствии элементов геймификации, а в степени их превращения в целостную методическую систему,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>направленную на развитие профессиональной подготовки будущего учителя.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международной научной литературе часто обсуждается риск ограничения геймификации лишь такими внешними элементами, как баллы, бейджи, рейтинг. Д.Дичева и др. показывают, что в практике высшего образования эти элементы применяются преимущественно, и обосновывают, что подобное сужение может оставить без внимания осмысленные задания, поэтапный прогресс и опыт принятия самостоятельных решений. Тем не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менее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Б.Хуан и К.Ф.Хью, оценивая элементы PBL как прагматический механизм усиления первоначальной вовлечённости, отмечают, что их нельзя полностью отвергать. Эти выводы показывают, что проблема не в самих баллах и бейджах, а в том, в какой педагогической логике и на какой образовательный результат они применяются.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С этой точки зрения особое значение приобретает принцип осмысленной геймификации, предложенный С.Николсоном.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Этот принцип предлагает рассматривать элементы геймификации не как средство внешнего стимулирования, а как педагогический дизайн, который осмысливает учебную деятельность обучающегося, предоставляет возможность выбора, сопровождается формативной обратной связью и связан с конкретным образовательным результатом. В условиях подготовки будущих учителей информатики этот принцип особенно важен, поскольку здесь геймификация должна формировать обучающегося не только как исполнителя учебного задания, но и как педагога, способного в будущем самостоятельно проектировать геймифицированную образовательную среду.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Вопросы подготовки будущих учителей в цифровой среде и применения технологий в педагогических целях исследовали Л. Шульман, М.Ниесс, Дж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.В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оогт и П. Фиссер, Дж.Тондёр, П.Эртмер и А.Оттенбрейт-Лефтвич, Дж.Винг, Ш.Гровер, К.Бреннан и М.Резник, М.Гуздиал, П.Мишра и М.Кёлер и др.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В казахстанском научном пространстве вопросы подготовки будущих учителей информатики, методики обучения информатике и цифровой педагогики исследовали Г.Нургалиева, Б.Баймуханов, Е.Артыкбаева, А.Тажигулова, Е.Бидайбеков, М.Серік, Ж.Нурбекова, Г.Салгараева, А.Сагымбаева, Б.Сыдыков, Г.Жарасова, Н.Оспанова, Д.Исабаева, К.Беркимбаев, Ж.Жалгасбекова, О.Оманова, М.Каратаева, Г.Омашова и др. Исследователи рассматривали в условиях Казахстана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вопросы профессиональной подготовки учителей информатики, организации цифровой образовательной среды, подготовки педагогов STEM-направления.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Казахстанские исследователи изучали связь между подготовкой будущих учителей информатики и геймификацией в нескольких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направлениях. А.Алжанов, Р.Ахитова, изучавшие подготовку учителей посредством цифровых технологий, обосновывают роль цифровых и интерактивных технологий в развитии профессиональной компетентности будущих учителей информатики. Авторы показывают, что интерактивные мобильные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кейс-технологии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способствуют развитию коммуникативных, творческих навыков и навыков решения проблем у будущих учителей информатики. Это доказывает, что цифровые технологии в профессиональной подготовке будущего учителя должны использоваться не только как техническое средство, но и как среда, организующая педагогическую деятельность.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Расширяя данное направление, А.Давлетова, Ж.Тулегенова и др. описывают возможности открытой образовательной среды в формировании цифровой культуры будущих педагогов. Указанные работы, дополняя друг друга, показывают, что цифровая подготовка является более широким феноменом, нежели овладение отдельными технологиями.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Специально остановившиеся на проблеме цифровой грамотности учителей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М.Темирханова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Г.Абильдинова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С.Каража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доказывают, что собственная цифровая подготовка педагога является предпосылкой формирования соответствующих компетенций обучающихся. В работах Р.Кадирбаевой, А.Давлетовой, Г.Абильдиновой, Ж.Жалгасбековой, С.Жолдасбековой, М.Каратаевой, Л.Жайдакбаевой комплексно рассмотрены проблемы цифровой образовательной среды, STEM-образования, профессиональной подготовки учителей информатики и развития цифровой компетентности педагогов. Кроме того, в исследованиях С.Сеитовой, Е.Смагулова и других учёных рассматриваются вопросы цифровой образовательной среды, STEM-образования, профессиональной подготовки учителей информатики и развития цифровой компетентности педагогов.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Н.Токжигитова, А.Садыкова, А.Токжигитова и Н.Оспанова рассматривают педагогические основы применения технологии геймификации в обучении предмету «информатика» и на конкретных примерах доказывают её положительное влияние на познавательную активность и учебную мотивацию обучающихся. Эти исследования дают теоретическое основание рассматривать геймификацию не только как развлекательное средство, но и как дидактический подход.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Кроме того, в работах С.Кенесбаева, А.Алжанова, Ж.Тулегеновой, А.Алдабергеновой, Н.Балтабаевой, К.Абдиева и других учёных рассматриваются вопросы применения цифровых и инновационных технологий в образовательном процессе.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Э.Абдыкеримова и Г.Калиева рассматривают геймификацию как эффективное педагогическое средство, повышающее учебную мотивацию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и познавательную активность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обучающихся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, и систематизируют современные цифровые платформы, позволяющие её реализовать.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рассмотренных исследованиях геймификация оценивается преимущественно в контексте общего образования или повышения учебной мотивации. В результате изучения трудов учёных мы отметили, что применение геймификации в обучении рассмотрено и исследовано всесторонне. Тем не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менее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обоснование методических особенностей применения элементов геймификации в обучении будущих учителей информатики по-прежнему остаётся вопросом, требующим исследования. Эта проблема породила следующие 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противоречия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: </w:t>
      </w:r>
    </w:p>
    <w:p w:rsidR="00FE4E6C" w:rsidRPr="00691DCF" w:rsidRDefault="00FE4E6C" w:rsidP="00FE4E6C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между обилием современных цифровых ресурсов и необходимостью их применения в формировании профессиональной личности;</w:t>
      </w:r>
    </w:p>
    <w:p w:rsidR="00FE4E6C" w:rsidRPr="00691DCF" w:rsidRDefault="00FE4E6C" w:rsidP="00FE4E6C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между высоким потенциалом элементов геймификации в образовании и недостаточной систематизированностью научно-методического обоснования их применения будущими учителями информатики; </w:t>
      </w:r>
    </w:p>
    <w:p w:rsidR="00FE4E6C" w:rsidRPr="00691DCF" w:rsidRDefault="00FE4E6C" w:rsidP="00FE4E6C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между необходимостью применения элементов геймификации в подготовке будущих педагогов и недостаточностью методики их применения.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Выявленные противоречия определили 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проблему исследования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следующим образом: в чём состоит методическая особенность применения элементов геймификации в обучении будущих учителей информатики и как она влияет на формирование профессиональной компетентности?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Это послужило основанием для определения темы данной исследовательской работы как 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«Методические особенности применения элементов геймификации в обучении будущих учителей информатики»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Цель исследования – </w:t>
      </w:r>
      <w:r w:rsidRPr="00691DCF">
        <w:rPr>
          <w:rFonts w:eastAsiaTheme="majorEastAsia"/>
          <w:color w:val="000000" w:themeColor="text1"/>
          <w:sz w:val="28"/>
          <w:szCs w:val="28"/>
        </w:rPr>
        <w:t>выявить методические особенности применения элементов геймификации в процессе подготовки будущих учителей информатики, разработать методику, направленную на формирование их профессиональной компетентности, и обосновать её эффективность посредством опытно-экспериментальной работы.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Объект исследования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: процесс обучения будущих учителей информатики в системе высшего педагогического образования.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Предмет исследования: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методика применения элементов геймификации в формировании профессиональной компетентности будущих учителей информатики.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Научная гипотеза исследования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: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gramStart"/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Если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применение элементов геймификации в процессе подготовки будущих учителей информатики будет организовано на основе формата «двойной ролевой практики», позволяющего им одновременно осуществлять деятельность в качестве обучающегося и будущего педагога, 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то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их профессиональная компетентность повысится, 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потому что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такой формат интегрирует овладение предметными знаниями и педагогический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>опыт и поднимает обучающегося с уровня пассивного участника учебного процесса до уровня активного педагогического субъекта.</w:t>
      </w:r>
      <w:proofErr w:type="gramEnd"/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Задачи исследования: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на основе анализа психолого-педагогической и методической литературы определить теоретические основы применения элементов геймификации в подготовке будущих учителей информатики;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обосновать методические особенности, принципы и педагогические условия применения элементов геймификации в процессе подготовки будущих учителей информатики;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разработать модель применения элементов геймификации в обучении будущих учителей информатики и </w:t>
      </w:r>
      <w:r w:rsidRPr="00691DCF">
        <w:rPr>
          <w:rFonts w:eastAsiaTheme="majorEastAsia"/>
          <w:color w:val="000000" w:themeColor="text1"/>
          <w:sz w:val="28"/>
          <w:szCs w:val="28"/>
        </w:rPr>
        <w:t>методику, направленную на формирование профессиональной компетентности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;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проверить эффективность разработанной методики в ходе опытно-экспериментальной работы, проанализировать и оценить полученные результаты.</w:t>
      </w:r>
    </w:p>
    <w:p w:rsidR="00FE4E6C" w:rsidRPr="00691DCF" w:rsidRDefault="00FE4E6C" w:rsidP="00FE4E6C">
      <w:pPr>
        <w:tabs>
          <w:tab w:val="left" w:pos="142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соответствии с целью и задачами исследования были использованы следующие методы исследования:  </w:t>
      </w:r>
    </w:p>
    <w:p w:rsidR="00FE4E6C" w:rsidRPr="00691DCF" w:rsidRDefault="00FE4E6C" w:rsidP="00FE4E6C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i/>
          <w:color w:val="000000" w:themeColor="text1"/>
          <w:sz w:val="28"/>
          <w:szCs w:val="28"/>
        </w:rPr>
        <w:t>теоретические методы исследования</w:t>
      </w:r>
      <w:r w:rsidRPr="00691DCF">
        <w:rPr>
          <w:rFonts w:eastAsiaTheme="majorEastAsia"/>
          <w:b/>
          <w:bCs/>
          <w:i/>
          <w:color w:val="000000" w:themeColor="text1"/>
          <w:sz w:val="28"/>
          <w:szCs w:val="28"/>
        </w:rPr>
        <w:t>: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систематический обзор, анализ, обобщение, систематизация педагогической, психологической, методической и научно-технической литературы, изучение нормативных документов, классификация элементов геймификации, моделирование;</w:t>
      </w:r>
    </w:p>
    <w:p w:rsidR="00FE4E6C" w:rsidRPr="00691DCF" w:rsidRDefault="00FE4E6C" w:rsidP="00FE4E6C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i/>
          <w:color w:val="000000" w:themeColor="text1"/>
          <w:sz w:val="28"/>
          <w:szCs w:val="28"/>
        </w:rPr>
        <w:t>социологические методы исследования: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анкетирование, тестирование, взаимное (коллегиальное) оценивание, проведённые с преподавателями и будущими учителями информатики;</w:t>
      </w:r>
    </w:p>
    <w:p w:rsidR="00FE4E6C" w:rsidRPr="00691DCF" w:rsidRDefault="00FE4E6C" w:rsidP="00FE4E6C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i/>
          <w:color w:val="000000" w:themeColor="text1"/>
          <w:sz w:val="28"/>
          <w:szCs w:val="28"/>
        </w:rPr>
        <w:t>эмпирические методы исследования: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проверка научной гипотезы посредством педагогического эксперимента, сбор, обработка и анализ данных статистическими методами.</w:t>
      </w:r>
    </w:p>
    <w:p w:rsidR="00FE4E6C" w:rsidRPr="00691DCF" w:rsidRDefault="00FE4E6C" w:rsidP="00FE4E6C">
      <w:pPr>
        <w:tabs>
          <w:tab w:val="left" w:pos="567"/>
        </w:tabs>
        <w:ind w:left="284"/>
        <w:jc w:val="both"/>
        <w:rPr>
          <w:rFonts w:eastAsiaTheme="majorEastAsia"/>
          <w:b/>
          <w:bCs/>
          <w:i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i/>
          <w:color w:val="000000" w:themeColor="text1"/>
          <w:sz w:val="28"/>
          <w:szCs w:val="28"/>
        </w:rPr>
        <w:tab/>
        <w:t>Теоретико-методологические основы исследования: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Психолого-педагогические основы исследования составляют теория деятельности А.Н. Леонтьева, концепция зоны ближайшего развития Л.С. Выготского,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br/>
        <w:t xml:space="preserve">теория поэтапного формирования умственных действий П.Я.Гальперина и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Н.Ф.Талызиной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, теория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самодетерминации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Э.Деси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Р.Райана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>,</w:t>
      </w:r>
      <w:r w:rsidR="00E4230C"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концепция состояния потока М. Чиксентмихайи, теория самоэффективности А.Бандуры, теория ожиданий В.Врума, таксономия Б.Блума и теория когнитивной нагрузки Дж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.С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веллера.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Основы теории геймификации опираются на труды С.Детердинга, Д.Диксона, Р.Халеда, Л.Нэкли, К.Каппа, К. Вербаха, Д. Хантера, Ю.-К.Чоу, Ю.Хамари, Й.Койвисто, Х.Сарсы, Г. Зихермана, Дж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.М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акгонигал и других исследователей. В этих трудах геймификация рассматривается как применение элементов игрового дизайна во внеигровой среде, средство повышения мотивации обучающихся, усиления их активности и результативной организации учебного процесса.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>В качестве теоретической опоры применения технологий в педагогических целях при подготовке будущих учителей информатики были взяты концепция педагогического содержательного знания Л. Шульмана, модель TPACK П.Мишры и М.Кёлера, а также исследования Дж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.Т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ондёра, П.Эртмера, А.Оттенбрейт-Лефтвич, Дж.Воогта, П.Фиссера, Дж.Винг, Ш.Гровер, К.Бреннан, М.Резника и М.Гуздиала по цифровой педагогике, вычислительному мышлению и интеграции технологий в образовательный процесс.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Концептуальные основы информатизации и цифровизации высшего педагогического образования опираются на труды И.В.Роберт, Е.Ю.Бидайбекова, В.В.Гриншкуна, Г.К.Нургалиевой. Вопросы профессиональной подготовки будущих учителей информатики в условиях Казахстана, методики обучения информатике, формирования цифровой образовательной среды и развития цифровой компетентности педагогов рассмотрены в трудах Р.Кадирбаевой, А.И.Тажигуловой, Ш.Т.Шекербековой, Ж.Нурбековой, Н.Оспановой, К.Беркимбаева, Г.Абильдиновой, А.Давлетовой и других отечественных учёных.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i/>
          <w:color w:val="000000" w:themeColor="text1"/>
          <w:sz w:val="28"/>
          <w:szCs w:val="28"/>
        </w:rPr>
        <w:t>Источники исследования:</w:t>
      </w:r>
      <w:r w:rsidRPr="00691DCF">
        <w:rPr>
          <w:color w:val="000000" w:themeColor="text1"/>
          <w:sz w:val="28"/>
          <w:szCs w:val="28"/>
        </w:rPr>
        <w:t xml:space="preserve">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Нормативно-правовую и источниковедческую основу исследования составляют Закон Республики Казахстан «Об образовании», Закон Республики Казахстан «О статусе педагога», Концепция развития высшего образования и науки в Республике Казахстан на 2023–2029 годы, Концепция развития дошкольного, среднего, технического и профессионального образования в Республике Казахстан на 2023–2029 годы, государственный общеобязательный стандарт высшего и послевузовского образования, Концепция развития искусственного интеллекта в Республике Казахстан на 2024–2029 годы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, Послания Президента Республики Казахстан народу Казахстана, а также философские, психологические, педагогические научные труды, учебно-методическая литература, силлабусы, справочники и словари, посвящённые вопросам цифровых технологий, образования и геймификации, и личный исследовательский опыт автора.</w:t>
      </w:r>
    </w:p>
    <w:p w:rsidR="00FE4E6C" w:rsidRPr="00691DCF" w:rsidRDefault="00FE4E6C" w:rsidP="00FE4E6C">
      <w:pPr>
        <w:tabs>
          <w:tab w:val="left" w:pos="709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Научная новизна исследования: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на основе анализа психолого-педагогической и методической литературы определены теоретические основы применения элементов геймификации в подготовке будущих учителей информатики;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обоснованы методические особенности, принципы и педагогические условия применения элементов геймификации в процессе подготовки будущих учителей информатики;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разработана модель применения элементов геймификации в обучении будущих учителей информатики;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разработана методика применения элементов геймификации, направленная на формирование профессиональной компетентности и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>основанная на формате «двойной ролевой практики», и её эффективность проверена посредством педагогического эксперимента.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Теоретическая значимость исследования: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расширено научное представление о дидактическом потенциале элементов геймификации в системе высшего педагогического образования и дано определение понятия геймификации; разработана научно-методическая основа применения элементов геймификации в контексте профессиональной подготовки будущих учителей информатики; разработана методика геймифицированного обучения, опирающаяся на формат «двойной ролевой практики».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Практическая значимость исследования: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модель применения элементов геймификации в обучении будущих учителей информатики может служить методической помощью преподавателям.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Силлабус дисциплины «Введение в программирование» с заданиями СРОП, интегрированными с элементами геймификации, внедрён в учебный процесс образовательной программы «Информатика».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Авторскую платформу Blockland.kz можно использовать в преподавании курсов программирования. В образовательную программу «Информатика» (2026 год) добавлен элективный курс «Основы программирования в среде Blockly».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Достоверность и обоснованность результатов исследования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обеспечиваются анализом научной и учебно-методической литературы; применением теоретических и экспериментальных методов; статистической обработкой полученных результатов.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Основные положения, выносимые на защиту: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1. Применение элементов геймификации в подготовке будущих учителей информатики должно опираться на единство психолого-педагогических и методических основ, направленных на повышение учебной мотивации, усиление познавательной активности и формирование профессиональных компетенций обучающихся;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2. Эффективность применения элементов геймификации определяется обоснованием их методических особенностей и принципов в соответствии с целью и содержанием профессиональной подготовки будущих учителей информатики и обеспечением необходимых педагогических условий;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3. Эффективность применения элементов геймификации в процессе подготовки будущих учителей информатики обеспечивается единством структурно-функциональной модели, направленной на формирование профессиональной компетентности, и реализующей её методики;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4. Методика применения элементов геймификации, основанная на формате «двойной ролевой практики», оказывает положительное влияние на профессиональную подготовку будущих учителей информатики.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База исследования: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Экспериментальное исследование проводилось в Жетысуском университете имени И. Жансугурова, Казахском национальном женском педагогическом университете и Каспийском университете технологий и инжиниринга имени Ш. Есенова.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Этапы исследования: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Исследование проводилось в период с 2023 по 2026 год в три этапа.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Первый этап (2023–2024) – теоретико-аналитический этап. На этом этапе был проведён систематический обзор научно-педагогической, психологической и методической литературы, в целях определения современного состояния применения элементов геймификации было проведено анкетирование среди преподавателей и обучающихся. Был определён научный аппарат исследования, сформулированы его цель, задачи, гипотеза, разработаны авторская педагогическая модель и теоретико-методические основы платформы Blockland.kz.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Второй этап (2024–2025) – опытно-экспериментальный этап.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На этом этапе на основе результатов, полученных на констатирующем и поисковом этапах, в учебный процесс была внедрена авторская методика, направленная на применение элементов геймификации.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Платформа Blockland.kz прошла апробацию, были проведены экспериментальные работы, направленные на определение уровней предметно-алгоритмической, педагогико-проектной и мотивационной подготовки будущих учителей информатики.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Третий этап (2025–2026) – итогово-оценочный этап. На этом этапе результаты педагогического эксперимента были обобщены, полученные данные обработаны и проанализированы математико-статистическими методами. Была определена степень подтверждения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гипотезы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исследования, оформлена диссертационная работа.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Апробация и внедрение результатов исследования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. Итоги и результаты исследования были изложены и обсуждены на методическом семинаре физико-математического факультета Жетысуского университета имени И. Жансугурова. Издано и внедрено в практику учебное пособие «Основы программирования в среде Blockly».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Результаты научно-исследовательской работы внедрены в учебный процесс Жетысуского университета имени И. Жансугурова, Казахского национального женского педагогического университета и Каспийского университета технологий и инжиниринга имени Ш. Есенова.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На основе платформы Blockland.kz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разработан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 внедрён в практику силлабус курса «Введение в программирование» для будущих учителей информатики с интегрированными элементами геймификации. В образовательную программу 6В01513 – Информатика (IP) (2026 год) добавлен элективный курс «Основы программирования в среде Blockly».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Кроме того, результаты исследования были реализованы посредством докладов на конференциях и семинарах.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lastRenderedPageBreak/>
        <w:t>Публикации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.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Основные результаты диссертации совместно с отечественными и зарубежными научными консультантами опубликованы в международном рецензируемом научном издании, индексируемом в базе данных Scopus, в журналах, включённых в перечень научных изданий, рекомендуемых Комитетом по обеспечению качества в сфере науки и высшего образования Министерства науки и высшего образования Республики Казахстан, и в материалах международной научно-практической конференции.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По основному содержанию диссертации опубликовано 14 научных трудов: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1. Научные труды, опубликованные в изданиях</w:t>
      </w:r>
      <w:r w:rsidR="00E95F59">
        <w:rPr>
          <w:rFonts w:eastAsiaTheme="majorEastAsia"/>
          <w:bCs/>
          <w:color w:val="000000" w:themeColor="text1"/>
          <w:sz w:val="28"/>
          <w:szCs w:val="28"/>
        </w:rPr>
        <w:t xml:space="preserve"> базы Scopus – 1 (</w:t>
      </w:r>
      <w:proofErr w:type="spellStart"/>
      <w:r w:rsidR="00E95F59">
        <w:rPr>
          <w:rFonts w:eastAsiaTheme="majorEastAsia"/>
          <w:bCs/>
          <w:color w:val="000000" w:themeColor="text1"/>
          <w:sz w:val="28"/>
          <w:szCs w:val="28"/>
        </w:rPr>
        <w:t>процентиль</w:t>
      </w:r>
      <w:proofErr w:type="spellEnd"/>
      <w:r w:rsidR="00E95F59">
        <w:rPr>
          <w:rFonts w:eastAsiaTheme="majorEastAsia"/>
          <w:bCs/>
          <w:color w:val="000000" w:themeColor="text1"/>
          <w:sz w:val="28"/>
          <w:szCs w:val="28"/>
        </w:rPr>
        <w:t xml:space="preserve"> – </w:t>
      </w:r>
      <w:r w:rsidR="00E95F59" w:rsidRPr="00E95F59">
        <w:rPr>
          <w:rFonts w:eastAsiaTheme="majorEastAsia"/>
          <w:bCs/>
          <w:color w:val="000000" w:themeColor="text1"/>
          <w:sz w:val="28"/>
          <w:szCs w:val="28"/>
        </w:rPr>
        <w:t>73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 w:rsidRPr="00691DCF">
        <w:rPr>
          <w:rFonts w:eastAsiaTheme="majorEastAsia"/>
          <w:bCs/>
          <w:color w:val="000000" w:themeColor="text1"/>
          <w:sz w:val="28"/>
          <w:szCs w:val="28"/>
        </w:rPr>
        <w:t>Quartile</w:t>
      </w:r>
      <w:proofErr w:type="spell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– Q2);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2. Научные труды, опубликованные в журналах, включённых в перечень научных изданий, рекомендуемых Комитетом по обеспечению качества в сфере науки и высшего образования Министерства науки и высшего образования Республики Казахстан – </w:t>
      </w:r>
      <w:r w:rsidR="00E95F59" w:rsidRPr="00E95F59">
        <w:rPr>
          <w:rFonts w:eastAsiaTheme="majorEastAsia"/>
          <w:bCs/>
          <w:color w:val="000000" w:themeColor="text1"/>
          <w:sz w:val="28"/>
          <w:szCs w:val="28"/>
        </w:rPr>
        <w:t>4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;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3. Научные труды, опубликованные в материалах международных научно-практических конференций – </w:t>
      </w:r>
      <w:r w:rsidR="00E95F59" w:rsidRPr="00F1188E">
        <w:rPr>
          <w:rFonts w:eastAsiaTheme="majorEastAsia"/>
          <w:bCs/>
          <w:color w:val="000000" w:themeColor="text1"/>
          <w:sz w:val="28"/>
          <w:szCs w:val="28"/>
        </w:rPr>
        <w:t>6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; 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4. Учебное пособие – 1; </w:t>
      </w:r>
    </w:p>
    <w:p w:rsidR="00FE4E6C" w:rsidRPr="00691DCF" w:rsidRDefault="00FE4E6C" w:rsidP="00FE4E6C">
      <w:pPr>
        <w:tabs>
          <w:tab w:val="left" w:pos="851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5. Свидетельство о внесении сведений в государственный реестр объектов, охраняемых авторским правом – 2.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Структура диссертации.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Диссертационная работа состоит из введения, трёх разделов,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заключения, списка использованной литературы и приложений.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Содержание диссертации.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Во введении обоснована актуальность темы исследования; сформулированы цель, объект, предмет, гипотеза и задачи; изложены методологическо-теоретические основы, методы и этапы исследования, научная новизна, теоретическая и практическая значимость, положения, выносимые на защиту, а также достоверность результатов.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В первом разделе «Научно-теоретические основы применения элементов геймификации в обучении»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рассмотрены научно-теоретические и педагогические основы понятия геймификации, классификации и значимость применения элементов геймификации в обучении, влияние элементов геймификации на учебную мотивацию и формирование профессиональной компетентности.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Во втором разделе «Методические основы применения элементов геймификации в обучении будущих учителей информатики»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представлены методические </w:t>
      </w:r>
      <w:r w:rsidRPr="00691DCF">
        <w:rPr>
          <w:color w:val="000000" w:themeColor="text1"/>
          <w:sz w:val="28"/>
          <w:szCs w:val="28"/>
        </w:rPr>
        <w:t xml:space="preserve">особенности,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принципы и педагогические условия применения элементов геймификации в обучении, модель применения элементов геймификации в обучении будущих учителей информатики, методика обучения будущих учителей информатики на основе применения элементов геймификации.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lastRenderedPageBreak/>
        <w:t>В третьем разделе «Педагогический эксперимент и его результаты»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изложены этапы и содержание педагогического эксперимента, проанализированы результаты эксперимента.</w:t>
      </w:r>
      <w:r w:rsidRPr="00691DCF">
        <w:rPr>
          <w:color w:val="000000" w:themeColor="text1"/>
          <w:sz w:val="28"/>
          <w:szCs w:val="28"/>
        </w:rPr>
        <w:t xml:space="preserve">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В заключении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представлены основные результаты исследования и приведён список опубликованных трудов.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В приложении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представлены материалы, не вошедшие в основное содержание диссертационной работы, материалы, использованные в ходе исследования, анкеты, акты внедрения результатов и авторские свидетельства.</w:t>
      </w:r>
    </w:p>
    <w:p w:rsidR="00FE4E6C" w:rsidRPr="00691DCF" w:rsidRDefault="00FE4E6C" w:rsidP="00FE4E6C">
      <w:pPr>
        <w:tabs>
          <w:tab w:val="left" w:pos="1227"/>
        </w:tabs>
        <w:jc w:val="both"/>
        <w:rPr>
          <w:rFonts w:eastAsiaTheme="majorEastAsia"/>
          <w:bCs/>
          <w:color w:val="000000" w:themeColor="text1"/>
          <w:sz w:val="28"/>
          <w:szCs w:val="28"/>
        </w:rPr>
      </w:pPr>
    </w:p>
    <w:p w:rsidR="000B05EB" w:rsidRPr="00691DCF" w:rsidRDefault="000B05EB" w:rsidP="00FE4E6C">
      <w:pPr>
        <w:ind w:firstLine="720"/>
        <w:jc w:val="both"/>
        <w:rPr>
          <w:sz w:val="28"/>
          <w:szCs w:val="28"/>
        </w:rPr>
      </w:pPr>
    </w:p>
    <w:sectPr w:rsidR="000B05EB" w:rsidRPr="00691DCF">
      <w:pgSz w:w="11906" w:h="16838"/>
      <w:pgMar w:top="1440" w:right="108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5019"/>
    <w:multiLevelType w:val="hybridMultilevel"/>
    <w:tmpl w:val="BFD0177A"/>
    <w:lvl w:ilvl="0" w:tplc="5008CB64">
      <w:start w:val="3"/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8CA0B1C"/>
    <w:multiLevelType w:val="hybridMultilevel"/>
    <w:tmpl w:val="D2E66218"/>
    <w:lvl w:ilvl="0" w:tplc="9E407C48">
      <w:start w:val="1"/>
      <w:numFmt w:val="bullet"/>
      <w:lvlText w:val="●"/>
      <w:lvlJc w:val="left"/>
      <w:pPr>
        <w:ind w:left="720" w:hanging="360"/>
      </w:pPr>
    </w:lvl>
    <w:lvl w:ilvl="1" w:tplc="5A2495A2">
      <w:start w:val="1"/>
      <w:numFmt w:val="bullet"/>
      <w:lvlText w:val="○"/>
      <w:lvlJc w:val="left"/>
      <w:pPr>
        <w:ind w:left="1440" w:hanging="360"/>
      </w:pPr>
    </w:lvl>
    <w:lvl w:ilvl="2" w:tplc="0A2C86EE">
      <w:start w:val="1"/>
      <w:numFmt w:val="bullet"/>
      <w:lvlText w:val="■"/>
      <w:lvlJc w:val="left"/>
      <w:pPr>
        <w:ind w:left="2160" w:hanging="360"/>
      </w:pPr>
    </w:lvl>
    <w:lvl w:ilvl="3" w:tplc="ED708496">
      <w:start w:val="1"/>
      <w:numFmt w:val="bullet"/>
      <w:lvlText w:val="●"/>
      <w:lvlJc w:val="left"/>
      <w:pPr>
        <w:ind w:left="2880" w:hanging="360"/>
      </w:pPr>
    </w:lvl>
    <w:lvl w:ilvl="4" w:tplc="F56486A4">
      <w:start w:val="1"/>
      <w:numFmt w:val="bullet"/>
      <w:lvlText w:val="○"/>
      <w:lvlJc w:val="left"/>
      <w:pPr>
        <w:ind w:left="3600" w:hanging="360"/>
      </w:pPr>
    </w:lvl>
    <w:lvl w:ilvl="5" w:tplc="EA8C85AE">
      <w:start w:val="1"/>
      <w:numFmt w:val="bullet"/>
      <w:lvlText w:val="■"/>
      <w:lvlJc w:val="left"/>
      <w:pPr>
        <w:ind w:left="4320" w:hanging="360"/>
      </w:pPr>
    </w:lvl>
    <w:lvl w:ilvl="6" w:tplc="E2A44554">
      <w:start w:val="1"/>
      <w:numFmt w:val="bullet"/>
      <w:lvlText w:val="●"/>
      <w:lvlJc w:val="left"/>
      <w:pPr>
        <w:ind w:left="5040" w:hanging="360"/>
      </w:pPr>
    </w:lvl>
    <w:lvl w:ilvl="7" w:tplc="35F45734">
      <w:start w:val="1"/>
      <w:numFmt w:val="bullet"/>
      <w:lvlText w:val="●"/>
      <w:lvlJc w:val="left"/>
      <w:pPr>
        <w:ind w:left="5760" w:hanging="360"/>
      </w:pPr>
    </w:lvl>
    <w:lvl w:ilvl="8" w:tplc="C21051FC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79FC0F18"/>
    <w:multiLevelType w:val="hybridMultilevel"/>
    <w:tmpl w:val="F1BA247E"/>
    <w:lvl w:ilvl="0" w:tplc="5008CB64">
      <w:start w:val="3"/>
      <w:numFmt w:val="bullet"/>
      <w:lvlText w:val="-"/>
      <w:lvlJc w:val="left"/>
      <w:pPr>
        <w:ind w:left="1494" w:hanging="360"/>
      </w:pPr>
      <w:rPr>
        <w:rFonts w:ascii="Times New Roman" w:eastAsiaTheme="majorEastAsia" w:hAnsi="Times New Roman" w:cs="Times New Roman" w:hint="default"/>
      </w:rPr>
    </w:lvl>
    <w:lvl w:ilvl="1" w:tplc="77127A80">
      <w:start w:val="1"/>
      <w:numFmt w:val="bullet"/>
      <w:lvlText w:val="—"/>
      <w:lvlJc w:val="left"/>
      <w:pPr>
        <w:ind w:left="2235" w:hanging="588"/>
      </w:pPr>
      <w:rPr>
        <w:rFonts w:ascii="Times New Roman" w:eastAsiaTheme="maj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13096"/>
    <w:rsid w:val="000B05EB"/>
    <w:rsid w:val="00691DCF"/>
    <w:rsid w:val="00913096"/>
    <w:rsid w:val="00AA525A"/>
    <w:rsid w:val="00E4230C"/>
    <w:rsid w:val="00E95F59"/>
    <w:rsid w:val="00F1188E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uiPriority w:val="34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uiPriority w:val="34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4E81-5755-4438-9503-B70F13E5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4490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Админ</cp:lastModifiedBy>
  <cp:revision>6</cp:revision>
  <cp:lastPrinted>2026-07-02T05:24:00Z</cp:lastPrinted>
  <dcterms:created xsi:type="dcterms:W3CDTF">2026-06-26T07:26:00Z</dcterms:created>
  <dcterms:modified xsi:type="dcterms:W3CDTF">2026-07-02T05:24:00Z</dcterms:modified>
</cp:coreProperties>
</file>