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57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B041D" w:rsidRPr="00EB041D" w:rsidTr="00EB04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EB041D" w:rsidRDefault="00494362" w:rsidP="00EB041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6B04201 Jurisprudence</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EP purpose </w:t>
            </w:r>
          </w:p>
        </w:tc>
        <w:tc>
          <w:tcPr>
            <w:tcW w:w="9355" w:type="dxa"/>
          </w:tcPr>
          <w:p w:rsidR="00494362" w:rsidRPr="00EB041D" w:rsidRDefault="00FD4AA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FD4AA2">
              <w:rPr>
                <w:rFonts w:ascii="Times New Roman" w:eastAsia="Times New Roman" w:hAnsi="Times New Roman" w:cs="Times New Roman"/>
                <w:sz w:val="24"/>
                <w:szCs w:val="24"/>
                <w:lang w:val="kk-KZ" w:eastAsia="ru-RU"/>
              </w:rPr>
              <w:t>Training of highly qualified legal professionals with fundamental knowledge, professional competencies, practical skills, leadership qualities, a high level of legal culture and legal awareness, who are capable of developing and implementing legal norms, ensuring the rule of law and public order, providing legal education and legal consulting, and successfully competing in the modern labor market.</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EP type</w:t>
            </w:r>
          </w:p>
        </w:tc>
        <w:tc>
          <w:tcPr>
            <w:tcW w:w="9355" w:type="dxa"/>
          </w:tcPr>
          <w:p w:rsidR="00494362" w:rsidRPr="00EB041D" w:rsidRDefault="0049436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 xml:space="preserve">Acting </w:t>
            </w:r>
            <w:r w:rsidR="00EB041D" w:rsidRPr="00EB041D">
              <w:rPr>
                <w:rFonts w:ascii="Times New Roman" w:eastAsia="Times New Roman" w:hAnsi="Times New Roman" w:cs="Times New Roman"/>
                <w:sz w:val="24"/>
                <w:szCs w:val="24"/>
                <w:lang w:val="kk-KZ" w:eastAsia="ru-RU"/>
              </w:rPr>
              <w:t xml:space="preserve"> </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Level on NQF</w:t>
            </w:r>
          </w:p>
        </w:tc>
        <w:tc>
          <w:tcPr>
            <w:tcW w:w="9355" w:type="dxa"/>
          </w:tcPr>
          <w:p w:rsidR="00494362" w:rsidRPr="00EB041D" w:rsidRDefault="0049436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6</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Level on SQF</w:t>
            </w:r>
          </w:p>
        </w:tc>
        <w:tc>
          <w:tcPr>
            <w:tcW w:w="9355" w:type="dxa"/>
          </w:tcPr>
          <w:p w:rsidR="00494362" w:rsidRPr="00EB041D" w:rsidRDefault="0049436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6</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EP distinctive features</w:t>
            </w:r>
          </w:p>
        </w:tc>
        <w:tc>
          <w:tcPr>
            <w:tcW w:w="9355" w:type="dxa"/>
          </w:tcPr>
          <w:p w:rsidR="00494362" w:rsidRPr="00EB041D" w:rsidRDefault="0049436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No</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The awarded academic degree</w:t>
            </w:r>
          </w:p>
        </w:tc>
        <w:tc>
          <w:tcPr>
            <w:tcW w:w="9355" w:type="dxa"/>
          </w:tcPr>
          <w:p w:rsidR="00494362" w:rsidRPr="00EB041D" w:rsidRDefault="0049436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 xml:space="preserve">Bachelor </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Period of study</w:t>
            </w:r>
          </w:p>
        </w:tc>
        <w:tc>
          <w:tcPr>
            <w:tcW w:w="9355" w:type="dxa"/>
          </w:tcPr>
          <w:p w:rsidR="00494362" w:rsidRPr="00EB041D" w:rsidRDefault="0049436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4</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Volume of the credits</w:t>
            </w:r>
          </w:p>
        </w:tc>
        <w:tc>
          <w:tcPr>
            <w:tcW w:w="9355" w:type="dxa"/>
          </w:tcPr>
          <w:p w:rsidR="00494362" w:rsidRPr="00EB041D" w:rsidRDefault="0049436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240</w:t>
            </w:r>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Language of education</w:t>
            </w:r>
          </w:p>
        </w:tc>
        <w:tc>
          <w:tcPr>
            <w:tcW w:w="9355" w:type="dxa"/>
          </w:tcPr>
          <w:p w:rsidR="00494362" w:rsidRPr="00FD4AA2" w:rsidRDefault="00494362" w:rsidP="00FD4AA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 xml:space="preserve">Russian, </w:t>
            </w:r>
            <w:r w:rsidR="00B43F5A">
              <w:rPr>
                <w:rFonts w:ascii="Times New Roman" w:eastAsia="Times New Roman" w:hAnsi="Times New Roman" w:cs="Times New Roman"/>
                <w:sz w:val="24"/>
                <w:szCs w:val="24"/>
                <w:lang w:val="kk-KZ" w:eastAsia="ru-RU"/>
              </w:rPr>
              <w:t xml:space="preserve">Kazakh, </w:t>
            </w:r>
            <w:r w:rsidR="00FD4AA2">
              <w:rPr>
                <w:rFonts w:ascii="Times New Roman" w:eastAsia="Times New Roman" w:hAnsi="Times New Roman" w:cs="Times New Roman"/>
                <w:sz w:val="24"/>
                <w:szCs w:val="24"/>
                <w:lang w:val="kk-KZ" w:eastAsia="ru-RU"/>
              </w:rPr>
              <w:t>М</w:t>
            </w:r>
            <w:proofErr w:type="spellStart"/>
            <w:r w:rsidR="00FD4AA2">
              <w:rPr>
                <w:rStyle w:val="a4"/>
              </w:rPr>
              <w:t>ultilingual</w:t>
            </w:r>
            <w:proofErr w:type="spellEnd"/>
          </w:p>
        </w:tc>
      </w:tr>
      <w:tr w:rsidR="00EB041D" w:rsidRPr="00EB041D" w:rsidTr="0025763E">
        <w:tc>
          <w:tcPr>
            <w:cnfStyle w:val="001000000000" w:firstRow="0" w:lastRow="0" w:firstColumn="1" w:lastColumn="0" w:oddVBand="0" w:evenVBand="0" w:oddHBand="0" w:evenHBand="0" w:firstRowFirstColumn="0" w:firstRowLastColumn="0" w:lastRowFirstColumn="0" w:lastRowLastColumn="0"/>
            <w:tcW w:w="5524" w:type="dxa"/>
          </w:tcPr>
          <w:p w:rsidR="0025763E" w:rsidRPr="00EB041D" w:rsidRDefault="0025763E"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Date of approval of the OP at the Board meeting</w:t>
            </w:r>
          </w:p>
        </w:tc>
        <w:tc>
          <w:tcPr>
            <w:tcW w:w="9355" w:type="dxa"/>
          </w:tcPr>
          <w:p w:rsidR="0025763E" w:rsidRPr="00F3287A" w:rsidRDefault="00FD4AA2" w:rsidP="00EB041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27-04-2026</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5524" w:type="dxa"/>
          </w:tcPr>
          <w:p w:rsidR="00494362" w:rsidRPr="00EB041D" w:rsidRDefault="00494362" w:rsidP="00EB041D">
            <w:pPr>
              <w:shd w:val="clear" w:color="auto" w:fill="FFFFFF"/>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Professional standard</w:t>
            </w:r>
          </w:p>
        </w:tc>
        <w:tc>
          <w:tcPr>
            <w:tcW w:w="9355" w:type="dxa"/>
          </w:tcPr>
          <w:p w:rsidR="00494362" w:rsidRPr="00FD4AA2" w:rsidRDefault="00FD4AA2" w:rsidP="00027BD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D4AA2">
              <w:rPr>
                <w:rFonts w:ascii="Arial" w:hAnsi="Arial" w:cs="Arial"/>
                <w:sz w:val="21"/>
                <w:szCs w:val="21"/>
                <w:shd w:val="clear" w:color="auto" w:fill="FFFFFF"/>
                <w:lang w:val="en-US"/>
              </w:rPr>
              <w:t>Forensic ballistic examination</w:t>
            </w:r>
            <w:r>
              <w:rPr>
                <w:rFonts w:ascii="Arial" w:hAnsi="Arial" w:cs="Arial"/>
                <w:sz w:val="21"/>
                <w:szCs w:val="21"/>
                <w:shd w:val="clear" w:color="auto" w:fill="FFFFFF"/>
                <w:lang w:val="kk-KZ"/>
              </w:rPr>
              <w:t xml:space="preserve">, </w:t>
            </w:r>
            <w:r w:rsidRPr="00FD4AA2">
              <w:rPr>
                <w:rFonts w:ascii="Arial" w:hAnsi="Arial" w:cs="Arial"/>
                <w:sz w:val="21"/>
                <w:szCs w:val="21"/>
                <w:shd w:val="clear" w:color="auto" w:fill="FFFFFF"/>
                <w:lang w:val="en-US"/>
              </w:rPr>
              <w:t>Forensic trace examination</w:t>
            </w:r>
            <w:r>
              <w:rPr>
                <w:rFonts w:ascii="Arial" w:hAnsi="Arial" w:cs="Arial"/>
                <w:sz w:val="21"/>
                <w:szCs w:val="21"/>
                <w:shd w:val="clear" w:color="auto" w:fill="FFFFFF"/>
                <w:lang w:val="kk-KZ"/>
              </w:rPr>
              <w:t xml:space="preserve">, </w:t>
            </w:r>
            <w:r w:rsidRPr="00FD4AA2">
              <w:rPr>
                <w:rFonts w:ascii="Arial" w:hAnsi="Arial" w:cs="Arial"/>
                <w:sz w:val="21"/>
                <w:szCs w:val="21"/>
                <w:shd w:val="clear" w:color="auto" w:fill="FFFFFF"/>
                <w:lang w:val="en-US"/>
              </w:rPr>
              <w:t>Forensic examination of documents</w:t>
            </w:r>
          </w:p>
        </w:tc>
      </w:tr>
    </w:tbl>
    <w:p w:rsidR="00827BE5" w:rsidRPr="00EB041D" w:rsidRDefault="00827BE5" w:rsidP="00EB041D">
      <w:pPr>
        <w:spacing w:after="0" w:line="240" w:lineRule="auto"/>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EB041D" w:rsidRPr="00EB041D" w:rsidTr="00EB04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EB041D" w:rsidRDefault="006D2B70" w:rsidP="00EB041D">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ab/>
            </w:r>
            <w:r w:rsidRPr="00EB041D">
              <w:rPr>
                <w:rFonts w:ascii="Times New Roman" w:eastAsia="Times New Roman" w:hAnsi="Times New Roman" w:cs="Times New Roman"/>
                <w:sz w:val="24"/>
                <w:szCs w:val="24"/>
                <w:lang w:val="kk-KZ" w:eastAsia="ru-RU"/>
              </w:rPr>
              <w:tab/>
            </w:r>
            <w:r w:rsidR="0080445B" w:rsidRPr="00EB041D">
              <w:rPr>
                <w:rFonts w:ascii="Times New Roman" w:eastAsia="Times New Roman" w:hAnsi="Times New Roman" w:cs="Times New Roman"/>
                <w:sz w:val="24"/>
                <w:szCs w:val="24"/>
                <w:lang w:val="kk-KZ" w:eastAsia="ru-RU"/>
              </w:rPr>
              <w:t>Learning outcomes:</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1</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Analyse legal facts and related civil law relations, including those complicated by a foreign element, consider civil law cases, and provide qualified legal opinions and consultations.</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2</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Carry out professional legal communication in a multilingual environment, apply knowledge in the fields of social, political, cultural and psychological sciences, while adhering to the principles of legal culture and professional ethics, demonstrating civic responsibility and an active position.</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3</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Apply scientific research methods, academic writing skills and innovative approaches to analyse legal phenomena and processes, study the practice of developing and implementing legal norms, address issues of law enforcement, as well as analyse socially significant processes in the economic, entrepreneurial, industrial and environmental spheres, and prepare and present research results in accordance with the principles of academic integrity.</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4</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Evaluate evidence, negotiate settlements, and develop legal documents and legal opinions for the protection of rights and interests of individuals, as well as their representation in courts and other organisations.</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5</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Advise on issues of information, labour, inheritance, family, housing, environmental, agricultural and land law, as well as intellectual property law.</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6</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Apply criminal law provisions in professional practice and develop crime prevention measures.</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7</w:t>
            </w:r>
          </w:p>
        </w:tc>
        <w:tc>
          <w:tcPr>
            <w:tcW w:w="4764" w:type="pct"/>
          </w:tcPr>
          <w:p w:rsidR="006D2B70" w:rsidRPr="00EB041D" w:rsidRDefault="00FD4AA2" w:rsidP="00EB041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D4AA2">
              <w:rPr>
                <w:rFonts w:ascii="Times New Roman" w:hAnsi="Times New Roman" w:cs="Times New Roman"/>
                <w:sz w:val="24"/>
                <w:szCs w:val="24"/>
                <w:lang w:val="kk-KZ"/>
              </w:rPr>
              <w:t>Analyse and apply administrative law and administrative procedural legislation.</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8</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Apply legally established methods of pre-trial investigation and judicial proceedings and develop tactical techniques to improve the effectiveness of criminal investigations.</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lastRenderedPageBreak/>
              <w:t>9</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4AA2">
              <w:rPr>
                <w:rFonts w:ascii="Times New Roman" w:eastAsia="Times New Roman" w:hAnsi="Times New Roman" w:cs="Times New Roman"/>
                <w:sz w:val="24"/>
                <w:szCs w:val="24"/>
                <w:lang w:val="kk-KZ" w:eastAsia="ru-RU"/>
              </w:rPr>
              <w:t>Analyse the theory of law and constitutional legislation of the Republic of Kazakhstan and foreign countries to identify patterns in the development and functioning of the state and law.</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D2B70" w:rsidRPr="00EB041D" w:rsidRDefault="006D2B70"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10</w:t>
            </w:r>
          </w:p>
        </w:tc>
        <w:tc>
          <w:tcPr>
            <w:tcW w:w="4764" w:type="pct"/>
          </w:tcPr>
          <w:p w:rsidR="006D2B70"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D4AA2">
              <w:rPr>
                <w:rFonts w:ascii="Times New Roman" w:hAnsi="Times New Roman" w:cs="Times New Roman"/>
                <w:sz w:val="24"/>
                <w:szCs w:val="24"/>
                <w:lang w:val="kk-KZ"/>
              </w:rPr>
              <w:t>Develop recommendations for improving legislation based on the analysis of judicial practice and international legal norms.</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DC6089" w:rsidRPr="00EB041D" w:rsidRDefault="00DC6089"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11</w:t>
            </w:r>
          </w:p>
        </w:tc>
        <w:tc>
          <w:tcPr>
            <w:tcW w:w="4764" w:type="pct"/>
          </w:tcPr>
          <w:p w:rsidR="00DC6089"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D4AA2">
              <w:rPr>
                <w:rFonts w:ascii="Times New Roman" w:hAnsi="Times New Roman" w:cs="Times New Roman"/>
                <w:sz w:val="24"/>
                <w:szCs w:val="24"/>
                <w:lang w:val="kk-KZ"/>
              </w:rPr>
              <w:t>Analyse materials of criminal, civil and administrative cases, evaluate evidence and the results of forensic examinations, and apply knowledge of forensic expertise to prepare well-grounded legal opinions and procedural documents.</w:t>
            </w:r>
          </w:p>
        </w:tc>
      </w:tr>
      <w:tr w:rsidR="00EB041D" w:rsidRPr="00FD4AA2" w:rsidTr="0025763E">
        <w:tc>
          <w:tcPr>
            <w:cnfStyle w:val="001000000000" w:firstRow="0" w:lastRow="0" w:firstColumn="1" w:lastColumn="0" w:oddVBand="0" w:evenVBand="0" w:oddHBand="0" w:evenHBand="0" w:firstRowFirstColumn="0" w:firstRowLastColumn="0" w:lastRowFirstColumn="0" w:lastRowLastColumn="0"/>
            <w:tcW w:w="236" w:type="pct"/>
          </w:tcPr>
          <w:p w:rsidR="006B2424" w:rsidRPr="00EB041D" w:rsidRDefault="006B2424" w:rsidP="00EB041D">
            <w:pPr>
              <w:jc w:val="center"/>
              <w:rPr>
                <w:rFonts w:ascii="Times New Roman" w:eastAsia="Times New Roman" w:hAnsi="Times New Roman" w:cs="Times New Roman"/>
                <w:sz w:val="24"/>
                <w:szCs w:val="24"/>
                <w:lang w:val="kk-KZ" w:eastAsia="ru-RU"/>
              </w:rPr>
            </w:pPr>
            <w:r w:rsidRPr="00EB041D">
              <w:rPr>
                <w:rFonts w:ascii="Times New Roman" w:eastAsia="Times New Roman" w:hAnsi="Times New Roman" w:cs="Times New Roman"/>
                <w:sz w:val="24"/>
                <w:szCs w:val="24"/>
                <w:lang w:val="kk-KZ" w:eastAsia="ru-RU"/>
              </w:rPr>
              <w:t>12</w:t>
            </w:r>
          </w:p>
        </w:tc>
        <w:tc>
          <w:tcPr>
            <w:tcW w:w="4764" w:type="pct"/>
          </w:tcPr>
          <w:p w:rsidR="006B2424" w:rsidRPr="00EB041D" w:rsidRDefault="00FD4AA2" w:rsidP="00EB041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D4AA2">
              <w:rPr>
                <w:rFonts w:ascii="Times New Roman" w:hAnsi="Times New Roman" w:cs="Times New Roman"/>
                <w:sz w:val="24"/>
                <w:szCs w:val="24"/>
                <w:lang w:val="kk-KZ"/>
              </w:rPr>
              <w:t>Provide comprehensive legal support for business activities in the areas of investment, finance, taxation, currency regulation and banking regulation.</w:t>
            </w:r>
          </w:p>
        </w:tc>
      </w:tr>
    </w:tbl>
    <w:p w:rsidR="00840D8F" w:rsidRPr="0025763E" w:rsidRDefault="00840D8F" w:rsidP="008A2B1A">
      <w:pPr>
        <w:rPr>
          <w:lang w:val="kk-KZ"/>
        </w:rPr>
      </w:pPr>
      <w:bookmarkStart w:id="0" w:name="_GoBack"/>
      <w:bookmarkEnd w:id="0"/>
    </w:p>
    <w:p w:rsidR="00840D8F" w:rsidRPr="0025763E" w:rsidRDefault="00840D8F">
      <w:pPr>
        <w:rPr>
          <w:lang w:val="kk-KZ"/>
        </w:rPr>
      </w:pPr>
    </w:p>
    <w:sectPr w:rsidR="00840D8F" w:rsidRPr="0025763E"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27BDC"/>
    <w:rsid w:val="000E0437"/>
    <w:rsid w:val="0017400A"/>
    <w:rsid w:val="001E3EF0"/>
    <w:rsid w:val="002110F0"/>
    <w:rsid w:val="002342A7"/>
    <w:rsid w:val="0025763E"/>
    <w:rsid w:val="002C5530"/>
    <w:rsid w:val="003237F2"/>
    <w:rsid w:val="00465CC4"/>
    <w:rsid w:val="00494362"/>
    <w:rsid w:val="005B1B17"/>
    <w:rsid w:val="005D2E82"/>
    <w:rsid w:val="00693A94"/>
    <w:rsid w:val="006B2424"/>
    <w:rsid w:val="006D2B70"/>
    <w:rsid w:val="00726412"/>
    <w:rsid w:val="00733407"/>
    <w:rsid w:val="0080445B"/>
    <w:rsid w:val="00827BE5"/>
    <w:rsid w:val="00840D8F"/>
    <w:rsid w:val="008A2B1A"/>
    <w:rsid w:val="00902806"/>
    <w:rsid w:val="0092523A"/>
    <w:rsid w:val="009C049E"/>
    <w:rsid w:val="009C10A2"/>
    <w:rsid w:val="009C4DB0"/>
    <w:rsid w:val="009D3CE7"/>
    <w:rsid w:val="00A00985"/>
    <w:rsid w:val="00AD1D12"/>
    <w:rsid w:val="00B43F5A"/>
    <w:rsid w:val="00BB13A9"/>
    <w:rsid w:val="00BC72F4"/>
    <w:rsid w:val="00C82115"/>
    <w:rsid w:val="00CC0700"/>
    <w:rsid w:val="00CF2037"/>
    <w:rsid w:val="00D22B17"/>
    <w:rsid w:val="00D51192"/>
    <w:rsid w:val="00DA5772"/>
    <w:rsid w:val="00DC6089"/>
    <w:rsid w:val="00E17DA3"/>
    <w:rsid w:val="00E26C87"/>
    <w:rsid w:val="00EB041D"/>
    <w:rsid w:val="00F3287A"/>
    <w:rsid w:val="00F82963"/>
    <w:rsid w:val="00FD4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styleId="a4">
    <w:name w:val="Strong"/>
    <w:basedOn w:val="a0"/>
    <w:uiPriority w:val="22"/>
    <w:qFormat/>
    <w:rsid w:val="00FD4AA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styleId="a4">
    <w:name w:val="Strong"/>
    <w:basedOn w:val="a0"/>
    <w:uiPriority w:val="22"/>
    <w:qFormat/>
    <w:rsid w:val="00FD4A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2766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2026-10-19T11:21:00Z</dcterms:created>
  <dcterms:modified xsi:type="dcterms:W3CDTF">2026-10-19T11:21:00Z</dcterms:modified>
</cp:coreProperties>
</file>